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522B" w:rsidR="00975C7D" w:rsidP="00975C7D" w:rsidRDefault="00975C7D" w14:paraId="35AB7E58" w14:textId="77777777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F0522B">
        <w:rPr>
          <w:rFonts w:ascii="Tahoma" w:hAnsi="Tahoma" w:cs="Tahoma"/>
          <w:b/>
          <w:sz w:val="20"/>
          <w:szCs w:val="20"/>
          <w:u w:val="single"/>
        </w:rPr>
        <w:t>OGŁOSZENIE</w:t>
      </w:r>
    </w:p>
    <w:p w:rsidR="00975C7D" w:rsidP="00975C7D" w:rsidRDefault="00975C7D" w14:paraId="0F1AD056" w14:textId="303D1EA5">
      <w:pPr>
        <w:overflowPunct w:val="0"/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 xml:space="preserve">Nr ogłoszenia </w:t>
      </w:r>
      <w:r w:rsidR="007A6799">
        <w:rPr>
          <w:rFonts w:ascii="Tahoma" w:hAnsi="Tahoma" w:cs="Tahoma"/>
          <w:sz w:val="20"/>
          <w:szCs w:val="20"/>
        </w:rPr>
        <w:t>TM/</w:t>
      </w:r>
      <w:r w:rsidR="00030AC1">
        <w:rPr>
          <w:rFonts w:ascii="Tahoma" w:hAnsi="Tahoma" w:cs="Tahoma"/>
          <w:sz w:val="20"/>
          <w:szCs w:val="20"/>
        </w:rPr>
        <w:t>01/</w:t>
      </w:r>
      <w:r w:rsidR="002757E0">
        <w:rPr>
          <w:rFonts w:ascii="Tahoma" w:hAnsi="Tahoma" w:cs="Tahoma"/>
          <w:sz w:val="20"/>
          <w:szCs w:val="20"/>
        </w:rPr>
        <w:t>12</w:t>
      </w:r>
      <w:r w:rsidR="00643B34">
        <w:rPr>
          <w:rFonts w:ascii="Tahoma" w:hAnsi="Tahoma" w:cs="Tahoma"/>
          <w:sz w:val="20"/>
          <w:szCs w:val="20"/>
        </w:rPr>
        <w:t>/202</w:t>
      </w:r>
      <w:r w:rsidR="002757E0">
        <w:rPr>
          <w:rFonts w:ascii="Tahoma" w:hAnsi="Tahoma" w:cs="Tahoma"/>
          <w:sz w:val="20"/>
          <w:szCs w:val="20"/>
        </w:rPr>
        <w:t>1</w:t>
      </w:r>
      <w:r w:rsidRPr="00F0522B">
        <w:rPr>
          <w:rFonts w:ascii="Tahoma" w:hAnsi="Tahoma" w:cs="Tahoma"/>
          <w:sz w:val="20"/>
          <w:szCs w:val="20"/>
        </w:rPr>
        <w:t xml:space="preserve">, data zamieszczenia </w:t>
      </w:r>
      <w:r w:rsidR="00643B34">
        <w:rPr>
          <w:rFonts w:ascii="Tahoma" w:hAnsi="Tahoma" w:cs="Tahoma"/>
          <w:sz w:val="20"/>
          <w:szCs w:val="20"/>
        </w:rPr>
        <w:t>0</w:t>
      </w:r>
      <w:r w:rsidR="00086287">
        <w:rPr>
          <w:rFonts w:ascii="Tahoma" w:hAnsi="Tahoma" w:cs="Tahoma"/>
          <w:sz w:val="20"/>
          <w:szCs w:val="20"/>
        </w:rPr>
        <w:t>7</w:t>
      </w:r>
      <w:r w:rsidR="00643B34">
        <w:rPr>
          <w:rFonts w:ascii="Tahoma" w:hAnsi="Tahoma" w:cs="Tahoma"/>
          <w:sz w:val="20"/>
          <w:szCs w:val="20"/>
        </w:rPr>
        <w:t>.</w:t>
      </w:r>
      <w:r w:rsidR="008667DE">
        <w:rPr>
          <w:rFonts w:ascii="Tahoma" w:hAnsi="Tahoma" w:cs="Tahoma"/>
          <w:sz w:val="20"/>
          <w:szCs w:val="20"/>
        </w:rPr>
        <w:t>12</w:t>
      </w:r>
      <w:r w:rsidR="00643B34">
        <w:rPr>
          <w:rFonts w:ascii="Tahoma" w:hAnsi="Tahoma" w:cs="Tahoma"/>
          <w:sz w:val="20"/>
          <w:szCs w:val="20"/>
        </w:rPr>
        <w:t>.2021r</w:t>
      </w:r>
      <w:r w:rsidR="000E0E0D">
        <w:rPr>
          <w:rFonts w:ascii="Tahoma" w:hAnsi="Tahoma" w:cs="Tahoma"/>
          <w:sz w:val="20"/>
          <w:szCs w:val="20"/>
        </w:rPr>
        <w:t>.</w:t>
      </w:r>
    </w:p>
    <w:p w:rsidR="007A6799" w:rsidP="007A6799" w:rsidRDefault="007A6799" w14:paraId="68189BBB" w14:textId="14CCF2F3">
      <w:pPr>
        <w:jc w:val="both"/>
        <w:rPr>
          <w:rFonts w:ascii="Tahoma" w:hAnsi="Tahoma" w:cs="Tahoma"/>
          <w:b/>
          <w:iCs/>
          <w:sz w:val="20"/>
          <w:szCs w:val="20"/>
        </w:rPr>
      </w:pPr>
      <w:bookmarkStart w:name="_Hlk508177305" w:id="0"/>
      <w:r>
        <w:rPr>
          <w:rFonts w:ascii="Tahoma" w:hAnsi="Tahoma" w:cs="Tahoma"/>
          <w:sz w:val="20"/>
          <w:szCs w:val="20"/>
        </w:rPr>
        <w:t>Miejska Energetyka Cieplna Sp</w:t>
      </w:r>
      <w:r w:rsidRPr="00031956" w:rsidR="00975C7D">
        <w:rPr>
          <w:rFonts w:ascii="Tahoma" w:hAnsi="Tahoma" w:cs="Tahoma"/>
          <w:sz w:val="20"/>
          <w:szCs w:val="20"/>
        </w:rPr>
        <w:t>. z o. o. z siedzibą w Szczecinku zaprasza do składania ofert w postępowaniu w sprawie udzielenia zamówienia sektorowego</w:t>
      </w:r>
      <w:r w:rsidR="00975C7D">
        <w:rPr>
          <w:rFonts w:ascii="Tahoma" w:hAnsi="Tahoma" w:cs="Tahoma"/>
          <w:sz w:val="20"/>
          <w:szCs w:val="20"/>
        </w:rPr>
        <w:t xml:space="preserve"> (</w:t>
      </w:r>
      <w:r w:rsidRPr="00031956" w:rsidR="00975C7D">
        <w:rPr>
          <w:rFonts w:ascii="Tahoma" w:hAnsi="Tahoma" w:cs="Tahoma"/>
          <w:bCs/>
          <w:iCs/>
          <w:sz w:val="20"/>
          <w:szCs w:val="20"/>
        </w:rPr>
        <w:t>w rozumieniu art. 132 ust. 1 pkt 4 oraz art. 132 ust. 2 ustawy z dnia 29 stycznia 2004 r. Prawo zamówień publicznych</w:t>
      </w:r>
      <w:r w:rsidR="00975C7D">
        <w:rPr>
          <w:rFonts w:ascii="Tahoma" w:hAnsi="Tahoma" w:cs="Tahoma"/>
          <w:sz w:val="20"/>
          <w:szCs w:val="20"/>
        </w:rPr>
        <w:t xml:space="preserve"> </w:t>
      </w:r>
      <w:r w:rsidRPr="00031956" w:rsidR="00975C7D">
        <w:rPr>
          <w:rFonts w:ascii="Tahoma" w:hAnsi="Tahoma" w:cs="Tahoma"/>
          <w:bCs/>
          <w:iCs/>
          <w:sz w:val="20"/>
          <w:szCs w:val="20"/>
        </w:rPr>
        <w:t>o wartości nieprzekraczającej kwot określonych w przepisach wydanych na podstawie art. 11 ust. 8 powołanej ustawy, do którego z mocy jej art. 133 ust. 1 ustawa ta nie ma zastosowania</w:t>
      </w:r>
      <w:r w:rsidR="00975C7D">
        <w:rPr>
          <w:rFonts w:ascii="Tahoma" w:hAnsi="Tahoma" w:cs="Tahoma"/>
          <w:bCs/>
          <w:iCs/>
          <w:sz w:val="20"/>
          <w:szCs w:val="20"/>
        </w:rPr>
        <w:t xml:space="preserve">) </w:t>
      </w:r>
      <w:r w:rsidRPr="00643BA3" w:rsidR="00975C7D">
        <w:rPr>
          <w:rFonts w:ascii="Tahoma" w:hAnsi="Tahoma" w:cs="Tahoma"/>
          <w:sz w:val="20"/>
          <w:szCs w:val="20"/>
          <w:u w:val="single"/>
        </w:rPr>
        <w:t>w trybie przetargu nieograniczonego</w:t>
      </w:r>
      <w:r w:rsidRPr="00031956" w:rsidR="00975C7D">
        <w:rPr>
          <w:rFonts w:ascii="Tahoma" w:hAnsi="Tahoma" w:cs="Tahoma"/>
          <w:sz w:val="20"/>
          <w:szCs w:val="20"/>
        </w:rPr>
        <w:t xml:space="preserve"> dla </w:t>
      </w:r>
      <w:r w:rsidR="00975C7D">
        <w:rPr>
          <w:rFonts w:ascii="Tahoma" w:hAnsi="Tahoma" w:cs="Tahoma"/>
          <w:sz w:val="20"/>
          <w:szCs w:val="20"/>
        </w:rPr>
        <w:t xml:space="preserve">zadania pn.: </w:t>
      </w:r>
      <w:bookmarkStart w:name="_Hlk536099927" w:id="1"/>
      <w:r>
        <w:rPr>
          <w:rFonts w:ascii="Tahoma" w:hAnsi="Tahoma" w:cs="Tahoma"/>
          <w:b/>
          <w:iCs/>
          <w:sz w:val="20"/>
        </w:rPr>
        <w:t>"Zakup oleju napędowego ON i benzyny bezołowiowej Pb 95 w okresie od momentu podpisania umowy do 31.12.202</w:t>
      </w:r>
      <w:r w:rsidR="008667DE">
        <w:rPr>
          <w:rFonts w:ascii="Tahoma" w:hAnsi="Tahoma" w:cs="Tahoma"/>
          <w:b/>
          <w:iCs/>
          <w:sz w:val="20"/>
        </w:rPr>
        <w:t>2</w:t>
      </w:r>
      <w:r>
        <w:rPr>
          <w:rFonts w:ascii="Tahoma" w:hAnsi="Tahoma" w:cs="Tahoma"/>
          <w:b/>
          <w:iCs/>
          <w:sz w:val="20"/>
        </w:rPr>
        <w:t>r. na terenie Miasta Szczecinek”.</w:t>
      </w:r>
    </w:p>
    <w:p w:rsidRPr="00935956" w:rsidR="00D67F64" w:rsidP="00651792" w:rsidRDefault="00D67F64" w14:paraId="53858634" w14:textId="131B4F4B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614538" w:rsidP="00975C7D" w:rsidRDefault="00614538" w14:paraId="209FA24C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bookmarkEnd w:id="0"/>
    <w:bookmarkEnd w:id="1"/>
    <w:p w:rsidRPr="00D67F64" w:rsidR="00975C7D" w:rsidP="00975C7D" w:rsidRDefault="00975C7D" w14:paraId="26C03410" w14:textId="77777777">
      <w:pPr>
        <w:overflowPunct w:val="0"/>
        <w:autoSpaceDE w:val="0"/>
        <w:autoSpaceDN w:val="0"/>
        <w:adjustRightInd w:val="0"/>
        <w:rPr>
          <w:rFonts w:ascii="Tahoma" w:hAnsi="Tahoma" w:cs="Tahoma"/>
          <w:b/>
          <w:bCs/>
          <w:i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sz w:val="20"/>
          <w:szCs w:val="20"/>
        </w:rPr>
        <w:t>1. Nazwa (firma) i adres zamawiającego:</w:t>
      </w:r>
    </w:p>
    <w:p w:rsidRPr="00F0522B" w:rsidR="00975C7D" w:rsidP="00975C7D" w:rsidRDefault="00975C7D" w14:paraId="369A2347" w14:textId="77777777">
      <w:pPr>
        <w:overflowPunct w:val="0"/>
        <w:autoSpaceDE w:val="0"/>
        <w:autoSpaceDN w:val="0"/>
        <w:adjustRightInd w:val="0"/>
        <w:ind w:left="350"/>
        <w:jc w:val="both"/>
        <w:rPr>
          <w:rFonts w:ascii="Tahoma" w:hAnsi="Tahoma" w:cs="Tahoma"/>
          <w:bCs/>
          <w:iCs/>
          <w:sz w:val="20"/>
          <w:szCs w:val="20"/>
        </w:rPr>
      </w:pPr>
    </w:p>
    <w:p w:rsidRPr="006821B7" w:rsidR="005C3EEF" w:rsidP="005C3EEF" w:rsidRDefault="005C3EEF" w14:paraId="55A4A033" w14:textId="5D95DF2C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b/>
          <w:bCs/>
          <w:color w:val="000000"/>
          <w:sz w:val="20"/>
        </w:rPr>
        <w:t xml:space="preserve">MIEJSKA ENERGETYKA CIEPLNA </w:t>
      </w:r>
      <w:r w:rsidR="008667DE">
        <w:rPr>
          <w:b/>
          <w:bCs/>
          <w:color w:val="000000"/>
          <w:sz w:val="20"/>
        </w:rPr>
        <w:t>Sp.</w:t>
      </w:r>
      <w:r w:rsidRPr="006821B7">
        <w:rPr>
          <w:b/>
          <w:bCs/>
          <w:color w:val="000000"/>
          <w:sz w:val="20"/>
        </w:rPr>
        <w:t xml:space="preserve"> z o. o. </w:t>
      </w:r>
    </w:p>
    <w:p w:rsidRPr="006821B7" w:rsidR="005C3EEF" w:rsidP="005C3EEF" w:rsidRDefault="005C3EEF" w14:paraId="27A2A75C" w14:textId="77777777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ul. Armii Krajowej 81 </w:t>
      </w:r>
    </w:p>
    <w:p w:rsidRPr="006821B7" w:rsidR="005C3EEF" w:rsidP="005C3EEF" w:rsidRDefault="005C3EEF" w14:paraId="25FB3E4E" w14:textId="77777777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78 - 400 SZCZECINEK </w:t>
      </w:r>
    </w:p>
    <w:p w:rsidRPr="006821B7" w:rsidR="005C3EEF" w:rsidP="005C3EEF" w:rsidRDefault="005C3EEF" w14:paraId="3291ED8F" w14:textId="357F3BF7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tel. 94 372-66-50, </w:t>
      </w:r>
    </w:p>
    <w:p w:rsidR="005C3EEF" w:rsidP="005C3EEF" w:rsidRDefault="005C3EEF" w14:paraId="23535BC5" w14:textId="77777777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województwo zachodniopomorskie, powiat szczecinecki </w:t>
      </w:r>
    </w:p>
    <w:p w:rsidRPr="006821B7" w:rsidR="005C3EEF" w:rsidP="005C3EEF" w:rsidRDefault="005C3EEF" w14:paraId="4FF45FB8" w14:textId="77777777">
      <w:pPr>
        <w:autoSpaceDE w:val="0"/>
        <w:autoSpaceDN w:val="0"/>
        <w:adjustRightInd w:val="0"/>
        <w:rPr>
          <w:color w:val="000000"/>
          <w:sz w:val="20"/>
        </w:rPr>
      </w:pPr>
      <w:r w:rsidRPr="006821B7">
        <w:rPr>
          <w:color w:val="000000"/>
          <w:sz w:val="20"/>
        </w:rPr>
        <w:t xml:space="preserve">e-mail: </w:t>
      </w:r>
      <w:r w:rsidRPr="006821B7">
        <w:rPr>
          <w:b/>
          <w:bCs/>
          <w:color w:val="000000"/>
          <w:sz w:val="20"/>
        </w:rPr>
        <w:t xml:space="preserve">mec@mec-szczecinek.com.pl </w:t>
      </w:r>
    </w:p>
    <w:p w:rsidRPr="00F0522B" w:rsidR="00975C7D" w:rsidP="00975C7D" w:rsidRDefault="00975C7D" w14:paraId="07BF6632" w14:textId="77777777">
      <w:pPr>
        <w:overflowPunct w:val="0"/>
        <w:autoSpaceDE w:val="0"/>
        <w:autoSpaceDN w:val="0"/>
        <w:adjustRightInd w:val="0"/>
        <w:ind w:left="350"/>
        <w:jc w:val="both"/>
        <w:rPr>
          <w:rFonts w:ascii="Tahoma" w:hAnsi="Tahoma" w:cs="Tahoma"/>
          <w:bCs/>
          <w:iCs/>
          <w:sz w:val="20"/>
          <w:szCs w:val="20"/>
        </w:rPr>
      </w:pPr>
    </w:p>
    <w:p w:rsidRPr="00D67F64" w:rsidR="00975C7D" w:rsidP="00975C7D" w:rsidRDefault="00975C7D" w14:paraId="54C04C3A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iCs/>
          <w:sz w:val="20"/>
          <w:szCs w:val="20"/>
        </w:rPr>
        <w:t xml:space="preserve">2. Określenie trybu i rodzaju zamówienia </w:t>
      </w:r>
    </w:p>
    <w:p w:rsidRPr="00F0522B" w:rsidR="00975C7D" w:rsidP="00975C7D" w:rsidRDefault="00975C7D" w14:paraId="70393285" w14:textId="77777777">
      <w:pPr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Cs/>
          <w:iCs/>
          <w:sz w:val="20"/>
          <w:szCs w:val="20"/>
        </w:rPr>
      </w:pPr>
    </w:p>
    <w:p w:rsidRPr="00643B34" w:rsidR="00975C7D" w:rsidP="00975C7D" w:rsidRDefault="00975C7D" w14:paraId="5D541645" w14:textId="754A89E5">
      <w:pPr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/>
          <w:iCs/>
          <w:sz w:val="20"/>
          <w:szCs w:val="20"/>
        </w:rPr>
      </w:pPr>
      <w:r w:rsidRPr="00643B34">
        <w:rPr>
          <w:rFonts w:ascii="Tahoma" w:hAnsi="Tahoma" w:cs="Tahoma"/>
          <w:b/>
          <w:iCs/>
          <w:sz w:val="20"/>
          <w:szCs w:val="20"/>
        </w:rPr>
        <w:t xml:space="preserve">Przetarg nieograniczony. </w:t>
      </w:r>
      <w:r w:rsidRPr="00643B34" w:rsidR="00D67F64">
        <w:rPr>
          <w:rFonts w:ascii="Tahoma" w:hAnsi="Tahoma" w:cs="Tahoma"/>
          <w:b/>
          <w:iCs/>
          <w:sz w:val="20"/>
          <w:szCs w:val="20"/>
        </w:rPr>
        <w:t>Dostawy</w:t>
      </w:r>
      <w:r w:rsidRPr="00643B34">
        <w:rPr>
          <w:rFonts w:ascii="Tahoma" w:hAnsi="Tahoma" w:cs="Tahoma"/>
          <w:b/>
          <w:iCs/>
          <w:sz w:val="20"/>
          <w:szCs w:val="20"/>
        </w:rPr>
        <w:t xml:space="preserve"> </w:t>
      </w:r>
    </w:p>
    <w:p w:rsidRPr="00F0522B" w:rsidR="00975C7D" w:rsidP="00975C7D" w:rsidRDefault="00975C7D" w14:paraId="7DE73BF1" w14:textId="77777777">
      <w:pPr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Cs/>
          <w:iCs/>
          <w:sz w:val="20"/>
          <w:szCs w:val="20"/>
        </w:rPr>
      </w:pPr>
    </w:p>
    <w:p w:rsidRPr="00D67F64" w:rsidR="00975C7D" w:rsidP="00975C7D" w:rsidRDefault="00975C7D" w14:paraId="2AF37574" w14:textId="77777777">
      <w:pPr>
        <w:overflowPunct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iCs/>
          <w:sz w:val="20"/>
          <w:szCs w:val="20"/>
        </w:rPr>
        <w:t>3. Adres strony internetowej, na której zamieszczona będzie specyfikacja istotnych warunków zamówienia :</w:t>
      </w:r>
    </w:p>
    <w:p w:rsidRPr="00F0522B" w:rsidR="00975C7D" w:rsidP="00975C7D" w:rsidRDefault="00975C7D" w14:paraId="58EDA201" w14:textId="77777777">
      <w:pPr>
        <w:tabs>
          <w:tab w:val="left" w:pos="540"/>
        </w:tabs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Pr="00F0522B" w:rsidR="00975C7D" w:rsidP="00975C7D" w:rsidRDefault="00030AC1" w14:paraId="2F6CE96A" w14:textId="19150169">
      <w:pPr>
        <w:tabs>
          <w:tab w:val="left" w:pos="540"/>
        </w:tabs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hyperlink w:history="1" r:id="rId8">
        <w:r w:rsidRPr="00B43650" w:rsidR="005C3EEF">
          <w:rPr>
            <w:rStyle w:val="Hipercze"/>
            <w:rFonts w:ascii="Tahoma" w:hAnsi="Tahoma" w:cs="Tahoma"/>
            <w:b/>
            <w:bCs/>
            <w:iCs/>
            <w:sz w:val="20"/>
            <w:szCs w:val="20"/>
          </w:rPr>
          <w:t>www.mec-szczecinek.com</w:t>
        </w:r>
        <w:r w:rsidRPr="00B43650" w:rsidR="005C3EEF">
          <w:rPr>
            <w:rStyle w:val="Hipercze"/>
            <w:rFonts w:ascii="Tahoma" w:hAnsi="Tahoma" w:cs="Tahoma"/>
            <w:b/>
            <w:bCs/>
            <w:iCs/>
            <w:sz w:val="20"/>
            <w:szCs w:val="20"/>
            <w:vertAlign w:val="subscript"/>
          </w:rPr>
          <w:t>.</w:t>
        </w:r>
        <w:r w:rsidRPr="00B43650" w:rsidR="005C3EEF">
          <w:rPr>
            <w:rStyle w:val="Hipercze"/>
            <w:rFonts w:ascii="Tahoma" w:hAnsi="Tahoma" w:cs="Tahoma"/>
            <w:b/>
            <w:bCs/>
            <w:iCs/>
            <w:sz w:val="20"/>
            <w:szCs w:val="20"/>
          </w:rPr>
          <w:t>pl</w:t>
        </w:r>
      </w:hyperlink>
      <w:r w:rsidR="005C3EEF">
        <w:rPr>
          <w:rFonts w:ascii="Tahoma" w:hAnsi="Tahoma" w:cs="Tahoma"/>
          <w:b/>
          <w:bCs/>
          <w:iCs/>
          <w:color w:val="0000FF"/>
          <w:sz w:val="20"/>
          <w:szCs w:val="20"/>
          <w:u w:val="single"/>
        </w:rPr>
        <w:t xml:space="preserve"> </w:t>
      </w:r>
    </w:p>
    <w:p w:rsidR="00975C7D" w:rsidP="00975C7D" w:rsidRDefault="005C3EEF" w14:paraId="00435450" w14:textId="46BFB0FA">
      <w:pPr>
        <w:tabs>
          <w:tab w:val="left" w:pos="540"/>
        </w:tabs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  <w:r w:rsidRPr="005C3EEF">
        <w:rPr>
          <w:rFonts w:ascii="Tahoma" w:hAnsi="Tahoma" w:cs="Tahoma"/>
          <w:b/>
          <w:bCs/>
          <w:iCs/>
          <w:sz w:val="20"/>
          <w:szCs w:val="20"/>
        </w:rPr>
        <w:t>-</w:t>
      </w:r>
      <w:r>
        <w:rPr>
          <w:rFonts w:ascii="Tahoma" w:hAnsi="Tahoma" w:cs="Tahoma"/>
          <w:b/>
          <w:bCs/>
          <w:iCs/>
          <w:sz w:val="20"/>
          <w:szCs w:val="20"/>
          <w:u w:val="single"/>
        </w:rPr>
        <w:t xml:space="preserve"> zakładka przetargi </w:t>
      </w:r>
    </w:p>
    <w:p w:rsidRPr="00F0522B" w:rsidR="005C3EEF" w:rsidP="00975C7D" w:rsidRDefault="005C3EEF" w14:paraId="5D00D53D" w14:textId="77777777">
      <w:pPr>
        <w:tabs>
          <w:tab w:val="left" w:pos="540"/>
        </w:tabs>
        <w:overflowPunct w:val="0"/>
        <w:autoSpaceDE w:val="0"/>
        <w:autoSpaceDN w:val="0"/>
        <w:adjustRightInd w:val="0"/>
        <w:ind w:left="378"/>
        <w:jc w:val="both"/>
        <w:rPr>
          <w:rFonts w:ascii="Tahoma" w:hAnsi="Tahoma" w:cs="Tahoma"/>
          <w:b/>
          <w:bCs/>
          <w:iCs/>
          <w:sz w:val="20"/>
          <w:szCs w:val="20"/>
          <w:u w:val="single"/>
        </w:rPr>
      </w:pPr>
    </w:p>
    <w:p w:rsidRPr="00DC54C6" w:rsidR="00DC54C6" w:rsidP="00DC54C6" w:rsidRDefault="00DC54C6" w14:paraId="77E3D047" w14:textId="68DE8F5B">
      <w:pPr>
        <w:jc w:val="both"/>
        <w:rPr>
          <w:rFonts w:ascii="Tahoma" w:hAnsi="Tahoma" w:cs="Tahoma"/>
          <w:b/>
          <w:i/>
          <w:iCs/>
          <w:sz w:val="20"/>
        </w:rPr>
      </w:pPr>
      <w:r w:rsidRPr="00DC54C6">
        <w:rPr>
          <w:rFonts w:ascii="Tahoma" w:hAnsi="Tahoma" w:cs="Tahoma"/>
          <w:b/>
          <w:i/>
          <w:iCs/>
          <w:sz w:val="20"/>
        </w:rPr>
        <w:t>4. Opis przedmiotu zamówienia.</w:t>
      </w:r>
    </w:p>
    <w:p w:rsidRPr="00D67F64" w:rsidR="00DC54C6" w:rsidP="00DC54C6" w:rsidRDefault="00DC54C6" w14:paraId="79BA3C02" w14:textId="77777777">
      <w:pPr>
        <w:jc w:val="both"/>
        <w:rPr>
          <w:rFonts w:ascii="Tahoma" w:hAnsi="Tahoma" w:cs="Tahoma"/>
          <w:b/>
          <w:bCs/>
          <w:sz w:val="20"/>
        </w:rPr>
      </w:pPr>
    </w:p>
    <w:p w:rsidR="00DC54C6" w:rsidP="00DC54C6" w:rsidRDefault="00DC54C6" w14:paraId="789D219E" w14:textId="563A69D9">
      <w:pPr>
        <w:jc w:val="both"/>
        <w:rPr>
          <w:rFonts w:ascii="Tahoma" w:hAnsi="Tahoma" w:cs="Tahoma"/>
          <w:b/>
          <w:iCs/>
          <w:sz w:val="20"/>
        </w:rPr>
      </w:pPr>
      <w:r w:rsidRPr="004453C4">
        <w:rPr>
          <w:rFonts w:ascii="Tahoma" w:hAnsi="Tahoma" w:cs="Tahoma"/>
          <w:sz w:val="20"/>
        </w:rPr>
        <w:t xml:space="preserve">Przedmiotem zamówienia jest </w:t>
      </w:r>
      <w:r>
        <w:rPr>
          <w:rFonts w:ascii="Tahoma" w:hAnsi="Tahoma" w:cs="Tahoma"/>
          <w:sz w:val="20"/>
        </w:rPr>
        <w:t xml:space="preserve">realizacja zadania pn.: </w:t>
      </w:r>
      <w:r w:rsidRPr="008E52DD">
        <w:rPr>
          <w:rFonts w:ascii="Tahoma" w:hAnsi="Tahoma" w:cs="Tahoma"/>
          <w:b/>
          <w:iCs/>
          <w:sz w:val="20"/>
        </w:rPr>
        <w:t>"Zakup oleju napędowego</w:t>
      </w:r>
      <w:r>
        <w:rPr>
          <w:rFonts w:ascii="Tahoma" w:hAnsi="Tahoma" w:cs="Tahoma"/>
          <w:b/>
          <w:iCs/>
          <w:sz w:val="20"/>
        </w:rPr>
        <w:t xml:space="preserve"> ON</w:t>
      </w:r>
      <w:r w:rsidRPr="008E52DD">
        <w:rPr>
          <w:rFonts w:ascii="Tahoma" w:hAnsi="Tahoma" w:cs="Tahoma"/>
          <w:b/>
          <w:iCs/>
          <w:sz w:val="20"/>
        </w:rPr>
        <w:t xml:space="preserve"> </w:t>
      </w:r>
      <w:r>
        <w:rPr>
          <w:rFonts w:ascii="Tahoma" w:hAnsi="Tahoma" w:cs="Tahoma"/>
          <w:b/>
          <w:iCs/>
          <w:sz w:val="20"/>
        </w:rPr>
        <w:t xml:space="preserve">i benzyny bezołowiowej Pb 95 </w:t>
      </w:r>
      <w:r w:rsidRPr="008E52DD">
        <w:rPr>
          <w:rFonts w:ascii="Tahoma" w:hAnsi="Tahoma" w:cs="Tahoma"/>
          <w:b/>
          <w:iCs/>
          <w:sz w:val="20"/>
        </w:rPr>
        <w:t xml:space="preserve">w okresie od </w:t>
      </w:r>
      <w:r>
        <w:rPr>
          <w:rFonts w:ascii="Tahoma" w:hAnsi="Tahoma" w:cs="Tahoma"/>
          <w:b/>
          <w:iCs/>
          <w:sz w:val="20"/>
        </w:rPr>
        <w:t xml:space="preserve">momentu podpisania umowy </w:t>
      </w:r>
      <w:r w:rsidRPr="008E52DD">
        <w:rPr>
          <w:rFonts w:ascii="Tahoma" w:hAnsi="Tahoma" w:cs="Tahoma"/>
          <w:b/>
          <w:iCs/>
          <w:sz w:val="20"/>
        </w:rPr>
        <w:t>do 31.12.202</w:t>
      </w:r>
      <w:r w:rsidR="008667DE">
        <w:rPr>
          <w:rFonts w:ascii="Tahoma" w:hAnsi="Tahoma" w:cs="Tahoma"/>
          <w:b/>
          <w:iCs/>
          <w:sz w:val="20"/>
        </w:rPr>
        <w:t>2</w:t>
      </w:r>
      <w:r w:rsidRPr="008E52DD">
        <w:rPr>
          <w:rFonts w:ascii="Tahoma" w:hAnsi="Tahoma" w:cs="Tahoma"/>
          <w:b/>
          <w:iCs/>
          <w:sz w:val="20"/>
        </w:rPr>
        <w:t xml:space="preserve">r. </w:t>
      </w:r>
      <w:r w:rsidRPr="001023AF">
        <w:rPr>
          <w:rFonts w:ascii="Tahoma" w:hAnsi="Tahoma" w:cs="Tahoma"/>
          <w:b/>
          <w:iCs/>
          <w:sz w:val="20"/>
        </w:rPr>
        <w:t xml:space="preserve">na terenie </w:t>
      </w:r>
      <w:r>
        <w:rPr>
          <w:rFonts w:ascii="Tahoma" w:hAnsi="Tahoma" w:cs="Tahoma"/>
          <w:b/>
          <w:iCs/>
          <w:sz w:val="20"/>
        </w:rPr>
        <w:t>M</w:t>
      </w:r>
      <w:r w:rsidRPr="001023AF">
        <w:rPr>
          <w:rFonts w:ascii="Tahoma" w:hAnsi="Tahoma" w:cs="Tahoma"/>
          <w:b/>
          <w:iCs/>
          <w:sz w:val="20"/>
        </w:rPr>
        <w:t>iasta Szczecinek</w:t>
      </w:r>
      <w:r>
        <w:rPr>
          <w:rFonts w:ascii="Tahoma" w:hAnsi="Tahoma" w:cs="Tahoma"/>
          <w:b/>
          <w:iCs/>
          <w:sz w:val="20"/>
        </w:rPr>
        <w:t>”.</w:t>
      </w:r>
    </w:p>
    <w:p w:rsidR="00DC54C6" w:rsidP="00DC54C6" w:rsidRDefault="00DC54C6" w14:paraId="3F1FA535" w14:textId="629DBC25">
      <w:pPr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Zadanie polega na sukcesywnej dostawie oleju napędowego</w:t>
      </w:r>
      <w:r>
        <w:rPr>
          <w:rFonts w:ascii="Tahoma" w:hAnsi="Tahoma" w:cs="Tahoma"/>
          <w:sz w:val="20"/>
        </w:rPr>
        <w:t xml:space="preserve"> i benzyny bezołowiowej,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>spełniając</w:t>
      </w:r>
      <w:r>
        <w:rPr>
          <w:rFonts w:ascii="Tahoma" w:hAnsi="Tahoma" w:cs="Tahoma"/>
          <w:sz w:val="20"/>
        </w:rPr>
        <w:t>ej</w:t>
      </w:r>
      <w:r w:rsidRPr="00F63E3B">
        <w:rPr>
          <w:rFonts w:ascii="Tahoma" w:hAnsi="Tahoma" w:cs="Tahoma"/>
          <w:sz w:val="20"/>
        </w:rPr>
        <w:t xml:space="preserve"> wymagania Polskiej Normy PN-EN 590</w:t>
      </w:r>
      <w:r>
        <w:rPr>
          <w:rFonts w:ascii="Tahoma" w:hAnsi="Tahoma" w:cs="Tahoma"/>
          <w:sz w:val="20"/>
        </w:rPr>
        <w:t xml:space="preserve">, </w:t>
      </w:r>
      <w:r w:rsidRPr="00F63E3B">
        <w:rPr>
          <w:rFonts w:ascii="Tahoma" w:hAnsi="Tahoma" w:cs="Tahoma"/>
          <w:sz w:val="20"/>
        </w:rPr>
        <w:t>w ilości</w:t>
      </w:r>
      <w:r>
        <w:rPr>
          <w:rFonts w:ascii="Tahoma" w:hAnsi="Tahoma" w:cs="Tahoma"/>
          <w:sz w:val="20"/>
        </w:rPr>
        <w:t>ach</w:t>
      </w:r>
      <w:r w:rsidRPr="00F63E3B">
        <w:rPr>
          <w:rFonts w:ascii="Tahoma" w:hAnsi="Tahoma" w:cs="Tahoma"/>
          <w:sz w:val="20"/>
        </w:rPr>
        <w:t xml:space="preserve"> około </w:t>
      </w:r>
      <w:r>
        <w:rPr>
          <w:rFonts w:ascii="Tahoma" w:hAnsi="Tahoma" w:cs="Tahoma"/>
          <w:sz w:val="20"/>
        </w:rPr>
        <w:t>20</w:t>
      </w:r>
      <w:r w:rsidRPr="00F63E3B">
        <w:rPr>
          <w:rFonts w:ascii="Tahoma" w:hAnsi="Tahoma" w:cs="Tahoma"/>
          <w:sz w:val="20"/>
        </w:rPr>
        <w:t> 000</w:t>
      </w:r>
      <w:r w:rsidRPr="001023AF">
        <w:rPr>
          <w:rFonts w:ascii="Tahoma" w:hAnsi="Tahoma" w:cs="Tahoma"/>
          <w:sz w:val="20"/>
        </w:rPr>
        <w:t xml:space="preserve"> decymetrów sześciennych</w:t>
      </w:r>
      <w:r>
        <w:rPr>
          <w:rFonts w:ascii="Tahoma" w:hAnsi="Tahoma" w:cs="Tahoma"/>
          <w:sz w:val="20"/>
        </w:rPr>
        <w:t xml:space="preserve"> ON i 1 000 decymetrów sześciennych Pb 95</w:t>
      </w:r>
      <w:r w:rsidRPr="001023AF">
        <w:rPr>
          <w:rFonts w:ascii="Tahoma" w:hAnsi="Tahoma" w:cs="Tahoma"/>
          <w:sz w:val="20"/>
        </w:rPr>
        <w:t xml:space="preserve"> </w:t>
      </w:r>
      <w:r w:rsidRPr="00F63E3B">
        <w:rPr>
          <w:rFonts w:ascii="Tahoma" w:hAnsi="Tahoma" w:cs="Tahoma"/>
          <w:sz w:val="20"/>
        </w:rPr>
        <w:t>w formie tankowania do zbiorników pojazdów Zamawiającego na stacji paliw Wykonawcy</w:t>
      </w:r>
      <w:r>
        <w:rPr>
          <w:rFonts w:ascii="Tahoma" w:hAnsi="Tahoma" w:cs="Tahoma"/>
          <w:sz w:val="20"/>
        </w:rPr>
        <w:t xml:space="preserve"> </w:t>
      </w:r>
      <w:r w:rsidRPr="001023AF">
        <w:rPr>
          <w:rFonts w:ascii="Tahoma" w:hAnsi="Tahoma" w:cs="Tahoma"/>
          <w:sz w:val="20"/>
        </w:rPr>
        <w:t xml:space="preserve">w okresie od </w:t>
      </w:r>
      <w:r>
        <w:rPr>
          <w:rFonts w:ascii="Tahoma" w:hAnsi="Tahoma" w:cs="Tahoma"/>
          <w:sz w:val="20"/>
        </w:rPr>
        <w:t>podpisania umowy</w:t>
      </w:r>
      <w:r w:rsidRPr="001023AF">
        <w:rPr>
          <w:rFonts w:ascii="Tahoma" w:hAnsi="Tahoma" w:cs="Tahoma"/>
          <w:sz w:val="20"/>
        </w:rPr>
        <w:t xml:space="preserve"> do 31.12.202</w:t>
      </w:r>
      <w:r w:rsidR="008667DE">
        <w:rPr>
          <w:rFonts w:ascii="Tahoma" w:hAnsi="Tahoma" w:cs="Tahoma"/>
          <w:sz w:val="20"/>
        </w:rPr>
        <w:t>2</w:t>
      </w:r>
      <w:r w:rsidRPr="001023AF">
        <w:rPr>
          <w:rFonts w:ascii="Tahoma" w:hAnsi="Tahoma" w:cs="Tahoma"/>
          <w:sz w:val="20"/>
        </w:rPr>
        <w:t>r.</w:t>
      </w:r>
    </w:p>
    <w:p w:rsidR="00DC54C6" w:rsidP="00DC54C6" w:rsidRDefault="00DC54C6" w14:paraId="3C11B101" w14:textId="77777777">
      <w:pPr>
        <w:jc w:val="both"/>
        <w:rPr>
          <w:rFonts w:ascii="Tahoma" w:hAnsi="Tahoma" w:cs="Tahoma"/>
          <w:sz w:val="20"/>
        </w:rPr>
      </w:pPr>
      <w:r w:rsidRPr="00D461E6">
        <w:rPr>
          <w:rFonts w:ascii="Tahoma" w:hAnsi="Tahoma" w:cs="Tahoma"/>
          <w:sz w:val="20"/>
        </w:rPr>
        <w:t>Zamawiający zastrzega sobie, w zależności od swoich potrzeb, prawo opcji polegające na zmniejszeniu lub zwiększeniu ilości dostawy oleju napędowego</w:t>
      </w:r>
      <w:r>
        <w:rPr>
          <w:rFonts w:ascii="Tahoma" w:hAnsi="Tahoma" w:cs="Tahoma"/>
          <w:sz w:val="20"/>
        </w:rPr>
        <w:t xml:space="preserve"> o 20%.</w:t>
      </w:r>
    </w:p>
    <w:p w:rsidRPr="004453C4" w:rsidR="00DC54C6" w:rsidP="00DC54C6" w:rsidRDefault="00DC54C6" w14:paraId="0DC04989" w14:textId="77777777">
      <w:pPr>
        <w:jc w:val="both"/>
        <w:rPr>
          <w:rFonts w:ascii="Tahoma" w:hAnsi="Tahoma" w:cs="Tahoma"/>
          <w:sz w:val="20"/>
        </w:rPr>
      </w:pPr>
    </w:p>
    <w:p w:rsidRPr="004453C4" w:rsidR="00DC54C6" w:rsidP="00DC54C6" w:rsidRDefault="00DC54C6" w14:paraId="24D1BBE7" w14:textId="77777777">
      <w:pPr>
        <w:pStyle w:val="Akapitzlist"/>
        <w:numPr>
          <w:ilvl w:val="0"/>
          <w:numId w:val="16"/>
        </w:numPr>
        <w:ind w:left="426"/>
        <w:jc w:val="both"/>
        <w:rPr>
          <w:rFonts w:ascii="Tahoma" w:hAnsi="Tahoma" w:cs="Tahoma"/>
          <w:sz w:val="20"/>
        </w:rPr>
      </w:pPr>
      <w:r w:rsidRPr="004453C4">
        <w:rPr>
          <w:rFonts w:ascii="Tahoma" w:hAnsi="Tahoma" w:cs="Tahoma"/>
          <w:b/>
          <w:sz w:val="20"/>
        </w:rPr>
        <w:t>Wymagania Zamawiającego wobec Wykonawcy:</w:t>
      </w:r>
    </w:p>
    <w:p w:rsidRPr="001023AF" w:rsidR="00DC54C6" w:rsidP="00DC54C6" w:rsidRDefault="00DC54C6" w14:paraId="1D224A10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Wykonawca zapewni Zamawiającemu możliwość tankowania pojazdów 24 godziny na dobę każdego dnia w czasie obowiązywania umowy. Realizacja odbywać się będzie w miejscu lokalizacji stacji paliw Wykonawcy, zlokalizowanej na terenie Miasta Szczecinek</w:t>
      </w:r>
      <w:r>
        <w:rPr>
          <w:rFonts w:ascii="Tahoma" w:hAnsi="Tahoma" w:cs="Tahoma"/>
          <w:sz w:val="20"/>
        </w:rPr>
        <w:t>,</w:t>
      </w:r>
    </w:p>
    <w:p w:rsidR="00DC54C6" w:rsidP="00DC54C6" w:rsidRDefault="00DC54C6" w14:paraId="478003AE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4453C4">
        <w:rPr>
          <w:rFonts w:ascii="Tahoma" w:hAnsi="Tahoma" w:cs="Tahoma"/>
          <w:sz w:val="20"/>
        </w:rPr>
        <w:t xml:space="preserve">Wykonawca musi </w:t>
      </w:r>
      <w:r>
        <w:rPr>
          <w:rFonts w:ascii="Tahoma" w:hAnsi="Tahoma" w:cs="Tahoma"/>
          <w:sz w:val="20"/>
        </w:rPr>
        <w:t>posiadać</w:t>
      </w:r>
      <w:r w:rsidRPr="004453C4">
        <w:rPr>
          <w:rFonts w:ascii="Tahoma" w:hAnsi="Tahoma" w:cs="Tahoma"/>
          <w:sz w:val="20"/>
        </w:rPr>
        <w:t xml:space="preserve"> stację benzynową </w:t>
      </w:r>
      <w:r>
        <w:rPr>
          <w:rFonts w:ascii="Tahoma" w:hAnsi="Tahoma" w:cs="Tahoma"/>
          <w:sz w:val="20"/>
        </w:rPr>
        <w:t xml:space="preserve">na terenie Miasta Szczecinek </w:t>
      </w:r>
      <w:r w:rsidRPr="004453C4">
        <w:rPr>
          <w:rFonts w:ascii="Tahoma" w:hAnsi="Tahoma" w:cs="Tahoma"/>
          <w:sz w:val="20"/>
        </w:rPr>
        <w:t xml:space="preserve">posiadającej dystrybutory paliwa oraz umożliwiającej dojazd i tankowanie nie mniej niż </w:t>
      </w:r>
      <w:r>
        <w:rPr>
          <w:rFonts w:ascii="Tahoma" w:hAnsi="Tahoma" w:cs="Tahoma"/>
          <w:sz w:val="20"/>
        </w:rPr>
        <w:t>dwóch</w:t>
      </w:r>
      <w:r w:rsidRPr="004453C4">
        <w:rPr>
          <w:rFonts w:ascii="Tahoma" w:hAnsi="Tahoma" w:cs="Tahoma"/>
          <w:sz w:val="20"/>
        </w:rPr>
        <w:t xml:space="preserve"> pojazdów ciężarowych o min. 18 DMC Zamawiającego jednocześnie,</w:t>
      </w:r>
    </w:p>
    <w:p w:rsidR="00DC54C6" w:rsidP="00DC54C6" w:rsidRDefault="00DC54C6" w14:paraId="151A0913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</w:t>
      </w:r>
      <w:r w:rsidRPr="001023AF">
        <w:rPr>
          <w:rFonts w:ascii="Tahoma" w:hAnsi="Tahoma" w:cs="Tahoma"/>
          <w:sz w:val="20"/>
        </w:rPr>
        <w:t>ankowania pojazdów Zamawiającego będzie dokonywał pracownik Wykonawcy bezpośrednio do zbiornika pojazdu. Zamawiający poda wykaz sprzętu, dla którego tankowanie odbywać się będzie na innych zasadach</w:t>
      </w:r>
      <w:r>
        <w:rPr>
          <w:rFonts w:ascii="Tahoma" w:hAnsi="Tahoma" w:cs="Tahoma"/>
          <w:sz w:val="20"/>
        </w:rPr>
        <w:t>,</w:t>
      </w:r>
    </w:p>
    <w:p w:rsidR="00DC54C6" w:rsidP="00DC54C6" w:rsidRDefault="00DC54C6" w14:paraId="22DACFBB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</w:t>
      </w:r>
      <w:r w:rsidRPr="001023AF">
        <w:rPr>
          <w:rFonts w:ascii="Tahoma" w:hAnsi="Tahoma" w:cs="Tahoma"/>
          <w:sz w:val="20"/>
        </w:rPr>
        <w:t>tacja paliw wina być objęta systemem monitoringu telewizji przemysłowej,</w:t>
      </w:r>
    </w:p>
    <w:p w:rsidR="00DC54C6" w:rsidP="00DC54C6" w:rsidRDefault="00DC54C6" w14:paraId="3F600AC1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Wykonawca każdorazowo wydaje dokument wydania. Dokument powyższy musi zawierać datę, miejsce, asortyment wydanego towaru, ilość, cenę jednostkową i wartość. Dokument musi być podpisany przez pracownika Wykonawcy i Zamawiającego czytelnym podpisem</w:t>
      </w:r>
      <w:r>
        <w:rPr>
          <w:rFonts w:ascii="Tahoma" w:hAnsi="Tahoma" w:cs="Tahoma"/>
          <w:sz w:val="20"/>
        </w:rPr>
        <w:t>,</w:t>
      </w:r>
    </w:p>
    <w:p w:rsidR="00DC54C6" w:rsidP="00DC54C6" w:rsidRDefault="00DC54C6" w14:paraId="62897570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Wykonawca na każde żądanie Zamawiającego okaże świadectwo jakości paliwa</w:t>
      </w:r>
      <w:r>
        <w:rPr>
          <w:rFonts w:ascii="Tahoma" w:hAnsi="Tahoma" w:cs="Tahoma"/>
          <w:sz w:val="20"/>
        </w:rPr>
        <w:t>,</w:t>
      </w:r>
    </w:p>
    <w:p w:rsidR="00DC54C6" w:rsidP="00DC54C6" w:rsidRDefault="00DC54C6" w14:paraId="4E6B3609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grupowanie nabytego paliwa do poszczególnych faktur</w:t>
      </w:r>
      <w:r>
        <w:rPr>
          <w:rFonts w:ascii="Tahoma" w:hAnsi="Tahoma" w:cs="Tahoma"/>
          <w:sz w:val="20"/>
        </w:rPr>
        <w:t>,</w:t>
      </w:r>
    </w:p>
    <w:p w:rsidR="00DC54C6" w:rsidP="00DC54C6" w:rsidRDefault="00DC54C6" w14:paraId="0204C3C7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 w:rsidRPr="001023AF">
        <w:rPr>
          <w:rFonts w:ascii="Tahoma" w:hAnsi="Tahoma" w:cs="Tahoma"/>
          <w:sz w:val="20"/>
        </w:rPr>
        <w:t>Zamawiający określi na piśmie wykaz pojazdów i osób uprawnionych do tankowania</w:t>
      </w:r>
      <w:r>
        <w:rPr>
          <w:rFonts w:ascii="Tahoma" w:hAnsi="Tahoma" w:cs="Tahoma"/>
          <w:sz w:val="20"/>
        </w:rPr>
        <w:t>,</w:t>
      </w:r>
    </w:p>
    <w:p w:rsidR="00DC54C6" w:rsidP="00DC54C6" w:rsidRDefault="00643B34" w14:paraId="0BD747DE" w14:textId="52DB4182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lastRenderedPageBreak/>
        <w:t xml:space="preserve">   </w:t>
      </w:r>
      <w:r w:rsidRPr="001023AF" w:rsidR="00DC54C6">
        <w:rPr>
          <w:rFonts w:ascii="Tahoma" w:hAnsi="Tahoma" w:cs="Tahoma"/>
          <w:sz w:val="20"/>
        </w:rPr>
        <w:t>Wykonawca udziela gwarancji na jakość sprzedawanego paliwa. Gwarancja obejmuje awaryjne uszkodzenia instalacji zasilającej i silniki eksploatowane w pojazdach Zamawiającego, powstałe w wyniku złej jakości paliwa</w:t>
      </w:r>
      <w:r w:rsidR="00DC54C6">
        <w:rPr>
          <w:rFonts w:ascii="Tahoma" w:hAnsi="Tahoma" w:cs="Tahoma"/>
          <w:sz w:val="20"/>
        </w:rPr>
        <w:t>,</w:t>
      </w:r>
    </w:p>
    <w:p w:rsidR="00DC54C6" w:rsidP="00DC54C6" w:rsidRDefault="00DC54C6" w14:paraId="5CECC752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>
        <w:rPr>
          <w:rFonts w:ascii="Tahoma" w:hAnsi="Tahoma" w:cs="Tahoma"/>
          <w:sz w:val="20"/>
        </w:rPr>
        <w:t xml:space="preserve"> przypadku zastosowania systemu kart flotowych Zamawiający zrezygnuje z wymagań określonych w pkt. </w:t>
      </w:r>
      <w:r>
        <w:rPr>
          <w:rFonts w:ascii="Tahoma" w:hAnsi="Tahoma" w:cs="Tahoma"/>
          <w:sz w:val="20"/>
        </w:rPr>
        <w:t>1.3.,</w:t>
      </w:r>
    </w:p>
    <w:p w:rsidR="00DC54C6" w:rsidP="00DC54C6" w:rsidRDefault="00DC54C6" w14:paraId="02A7840D" w14:textId="77777777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</w:t>
      </w:r>
      <w:r w:rsidRPr="001023AF">
        <w:rPr>
          <w:rFonts w:ascii="Tahoma" w:hAnsi="Tahoma" w:cs="Tahoma"/>
          <w:sz w:val="20"/>
        </w:rPr>
        <w:t>ymagania systemu kart flotowych: Wykonawca zapewni Zamawiającemu system obsługi kart flotowych — tzn. tankowania będą odbywać się na podstawie karty flotowej paliwowej wystawionej na okaziciela</w:t>
      </w:r>
      <w:r>
        <w:rPr>
          <w:rFonts w:ascii="Tahoma" w:hAnsi="Tahoma" w:cs="Tahoma"/>
          <w:sz w:val="20"/>
        </w:rPr>
        <w:t>/nr rejestracyjny (do wyboru)</w:t>
      </w:r>
      <w:r w:rsidRPr="001023AF">
        <w:rPr>
          <w:rFonts w:ascii="Tahoma" w:hAnsi="Tahoma" w:cs="Tahoma"/>
          <w:sz w:val="20"/>
        </w:rPr>
        <w:t xml:space="preserve">. Wykonawca zapewni na czas trwania umowy nieodpłatnie karty paliwowe w ilości min. </w:t>
      </w:r>
      <w:r>
        <w:rPr>
          <w:rFonts w:ascii="Tahoma" w:hAnsi="Tahoma" w:cs="Tahoma"/>
          <w:sz w:val="20"/>
        </w:rPr>
        <w:t>14</w:t>
      </w:r>
      <w:r w:rsidRPr="001023AF">
        <w:rPr>
          <w:rFonts w:ascii="Tahoma" w:hAnsi="Tahoma" w:cs="Tahoma"/>
          <w:sz w:val="20"/>
        </w:rPr>
        <w:t xml:space="preserve"> szt. Każda transakcja bezgotówkowa zostanie zarejestrowana w systemie z podaniem numeru transakcji bezgotówkowej, daty, miejsca, asortymentu wydanego towaru, ilości, ceny jednostkowej i wartości. Dokonanie przez użytkownika kart flotowych transakcji bezgotówkowej potwierdzone zostanie wydrukiem z terminalu albo pokwitowaniem. Użytkownik kart flotowych, sprawdzi prawidłowość danych w nich zawartych i otrzyma jego egzemplarz</w:t>
      </w:r>
      <w:r>
        <w:rPr>
          <w:rFonts w:ascii="Tahoma" w:hAnsi="Tahoma" w:cs="Tahoma"/>
          <w:sz w:val="20"/>
        </w:rPr>
        <w:t>,</w:t>
      </w:r>
    </w:p>
    <w:p w:rsidR="00DC54C6" w:rsidP="00DC54C6" w:rsidRDefault="00643B34" w14:paraId="6F81A729" w14:textId="1C611124">
      <w:pPr>
        <w:pStyle w:val="Akapitzlist"/>
        <w:numPr>
          <w:ilvl w:val="1"/>
          <w:numId w:val="16"/>
        </w:numPr>
        <w:ind w:left="426" w:hanging="349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</w:t>
      </w:r>
      <w:r w:rsidRPr="00F63E3B" w:rsidR="00DC54C6">
        <w:rPr>
          <w:rFonts w:ascii="Tahoma" w:hAnsi="Tahoma" w:cs="Tahoma"/>
          <w:sz w:val="20"/>
        </w:rPr>
        <w:t>o czasu faktycznego otrzymania kart paliwowych przez Zamawiającego i ich pierwszego użycia, Zamawiający dokonuje tankowania i rozliczania paliwa u Wykonawcy wg zasad przewidzianych w SIWZ dla zakupu bez użycia kart. Wykonawca odstępuje od wszelkich wymogów zabezpieczenia jego roszczeń wobec Zamawiającego przewidzianych w ogólnych warunkach sprzedaży (używania) kar paliwowych Wykonawcy. Odstąpienie (wypowiedzenia)</w:t>
      </w:r>
      <w:r w:rsidR="00DC54C6">
        <w:rPr>
          <w:rFonts w:ascii="Tahoma" w:hAnsi="Tahoma" w:cs="Tahoma"/>
          <w:sz w:val="20"/>
        </w:rPr>
        <w:t xml:space="preserve"> </w:t>
      </w:r>
      <w:r w:rsidRPr="00F63E3B" w:rsidR="00DC54C6">
        <w:rPr>
          <w:rFonts w:ascii="Tahoma" w:hAnsi="Tahoma" w:cs="Tahoma"/>
          <w:sz w:val="20"/>
        </w:rPr>
        <w:t>umowy dotyczącej użycia kart paliwowych przez którąkolwiek ze stron nie ma wpływu na obowiązywanie umowy głównej zawartej w ramach zamówienia publicznego, co oznacza, że Zamawiający dokonuje w ramach tej umowy do jej zakończenia tankowania i rozliczania paliwa u Wykonawcy wg zasad przewidzianych w SIWZ dla zakupu bez użycia kart.</w:t>
      </w:r>
    </w:p>
    <w:p w:rsidR="00D67F64" w:rsidP="00D67F64" w:rsidRDefault="00D67F64" w14:paraId="2978F74D" w14:textId="77777777">
      <w:pPr>
        <w:rPr>
          <w:rFonts w:ascii="Tahoma" w:hAnsi="Tahoma" w:cs="Tahoma"/>
          <w:sz w:val="20"/>
        </w:rPr>
      </w:pPr>
    </w:p>
    <w:p w:rsidRPr="004453C4" w:rsidR="00DC54C6" w:rsidP="00DC54C6" w:rsidRDefault="00DC54C6" w14:paraId="4558D125" w14:textId="77777777">
      <w:pPr>
        <w:pStyle w:val="Akapitzlist"/>
        <w:numPr>
          <w:ilvl w:val="0"/>
          <w:numId w:val="16"/>
        </w:numPr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J</w:t>
      </w:r>
      <w:r w:rsidRPr="004453C4">
        <w:rPr>
          <w:rFonts w:ascii="Tahoma" w:hAnsi="Tahoma" w:cs="Tahoma"/>
          <w:b/>
          <w:sz w:val="20"/>
        </w:rPr>
        <w:t xml:space="preserve">akość </w:t>
      </w:r>
      <w:r>
        <w:rPr>
          <w:rFonts w:ascii="Tahoma" w:hAnsi="Tahoma" w:cs="Tahoma"/>
          <w:b/>
          <w:sz w:val="20"/>
        </w:rPr>
        <w:t>paliw.</w:t>
      </w:r>
    </w:p>
    <w:p w:rsidR="00DC54C6" w:rsidP="00DC54C6" w:rsidRDefault="00DC54C6" w14:paraId="7B5C4C95" w14:textId="7777777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Paliwa (ON i Pb 95)</w:t>
      </w:r>
      <w:r w:rsidRPr="006835B2">
        <w:rPr>
          <w:rFonts w:ascii="Tahoma" w:hAnsi="Tahoma" w:cs="Tahoma"/>
          <w:sz w:val="20"/>
        </w:rPr>
        <w:t xml:space="preserve"> powinien spełniać wymagania jakościowe, określone w rozporządzeniu Ministra Gospodarki z dnia 9 października 2015 r. w sprawie wymagań jakościowych dla paliw ciekłych (Dz.U.2015.1680). Parametry techniczne i chemiczne dostarczanych paliw nie mogą być gorsze niż określone w załącznikach do przywołanego wyżej rozporządzenia, przy czym dostarczane paliwo musi być zgodne w dniu dostawy z aktualnie obowiązującymi przepisami w tym zakresie.</w:t>
      </w:r>
    </w:p>
    <w:p w:rsidRPr="00F0522B" w:rsidR="00975C7D" w:rsidP="00975C7D" w:rsidRDefault="00975C7D" w14:paraId="41DE65F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DC54C6" w:rsidR="00651792" w:rsidP="00975C7D" w:rsidRDefault="00D67F64" w14:paraId="39B8CBBE" w14:textId="2039EE6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C54C6">
        <w:rPr>
          <w:rFonts w:ascii="Tahoma" w:hAnsi="Tahoma" w:cs="Tahoma"/>
          <w:b/>
          <w:bCs/>
          <w:i/>
          <w:iCs/>
          <w:sz w:val="20"/>
          <w:szCs w:val="20"/>
        </w:rPr>
        <w:t xml:space="preserve">4.2. </w:t>
      </w:r>
      <w:r w:rsidRPr="00DC54C6" w:rsidR="00975C7D">
        <w:rPr>
          <w:rFonts w:ascii="Tahoma" w:hAnsi="Tahoma" w:cs="Tahoma"/>
          <w:b/>
          <w:bCs/>
          <w:i/>
          <w:iCs/>
          <w:sz w:val="20"/>
          <w:szCs w:val="20"/>
        </w:rPr>
        <w:t xml:space="preserve">Wspólny Słownik Zamówień (CPV): </w:t>
      </w:r>
    </w:p>
    <w:p w:rsidRPr="00515C02" w:rsidR="00AC26BB" w:rsidP="00AC26BB" w:rsidRDefault="00AC26BB" w14:paraId="5CA4D5AD" w14:textId="77777777">
      <w:pPr>
        <w:rPr>
          <w:rFonts w:ascii="Tahoma" w:hAnsi="Tahoma" w:cs="Tahoma"/>
          <w:b/>
          <w:bCs/>
          <w:sz w:val="20"/>
        </w:rPr>
      </w:pPr>
      <w:r w:rsidRPr="00AC26BB">
        <w:rPr>
          <w:rFonts w:ascii="Tahoma" w:hAnsi="Tahoma" w:cs="Tahoma"/>
          <w:b/>
          <w:bCs/>
          <w:sz w:val="20"/>
        </w:rPr>
        <w:t xml:space="preserve">Kod CPV: 09134100-8; </w:t>
      </w:r>
      <w:r w:rsidRPr="00AC26BB">
        <w:rPr>
          <w:rStyle w:val="cpvdrzewo5"/>
          <w:rFonts w:ascii="Tahoma" w:hAnsi="Tahoma" w:cs="Tahoma"/>
          <w:b/>
          <w:bCs/>
          <w:sz w:val="20"/>
        </w:rPr>
        <w:t>09132100-</w:t>
      </w:r>
      <w:r w:rsidRPr="00564407">
        <w:rPr>
          <w:rStyle w:val="cpvdrzewo5"/>
          <w:rFonts w:ascii="Tahoma" w:hAnsi="Tahoma" w:cs="Tahoma"/>
          <w:b/>
          <w:bCs/>
          <w:sz w:val="20"/>
        </w:rPr>
        <w:t>4</w:t>
      </w:r>
      <w:r>
        <w:rPr>
          <w:rStyle w:val="cpvdrzewo5"/>
        </w:rPr>
        <w:t xml:space="preserve"> </w:t>
      </w:r>
      <w:r w:rsidRPr="00515C02">
        <w:rPr>
          <w:rFonts w:ascii="Tahoma" w:hAnsi="Tahoma" w:cs="Tahoma"/>
          <w:b/>
          <w:bCs/>
          <w:sz w:val="20"/>
        </w:rPr>
        <w:t xml:space="preserve"> </w:t>
      </w:r>
    </w:p>
    <w:p w:rsidRPr="00F0522B" w:rsidR="00975C7D" w:rsidP="00975C7D" w:rsidRDefault="00975C7D" w14:paraId="4F0D129C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p w:rsidRPr="00DC54C6" w:rsidR="00975C7D" w:rsidP="00975C7D" w:rsidRDefault="00D67F64" w14:paraId="438FD811" w14:textId="1F6F199A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DC54C6">
        <w:rPr>
          <w:rFonts w:ascii="Tahoma" w:hAnsi="Tahoma" w:cs="Tahoma"/>
          <w:b/>
          <w:i/>
          <w:sz w:val="20"/>
          <w:szCs w:val="20"/>
        </w:rPr>
        <w:t xml:space="preserve">4.3. </w:t>
      </w:r>
      <w:r w:rsidRPr="00DC54C6" w:rsidR="00975C7D">
        <w:rPr>
          <w:rFonts w:ascii="Tahoma" w:hAnsi="Tahoma" w:cs="Tahoma"/>
          <w:b/>
          <w:i/>
          <w:sz w:val="20"/>
          <w:szCs w:val="20"/>
        </w:rPr>
        <w:t xml:space="preserve">Zamawiający nie dopuszcza składanie ofert częściowych. </w:t>
      </w:r>
    </w:p>
    <w:p w:rsidRPr="00F0522B" w:rsidR="00975C7D" w:rsidP="00975C7D" w:rsidRDefault="00975C7D" w14:paraId="0060E583" w14:textId="77777777">
      <w:pPr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Pr="00D67F64" w:rsidR="00975C7D" w:rsidP="00975C7D" w:rsidRDefault="00975C7D" w14:paraId="20518432" w14:textId="77777777">
      <w:pPr>
        <w:tabs>
          <w:tab w:val="left" w:pos="18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iCs/>
          <w:sz w:val="20"/>
          <w:szCs w:val="20"/>
        </w:rPr>
        <w:t>5. Informacja o możliwości złożenia oferty wariantowej</w:t>
      </w:r>
    </w:p>
    <w:p w:rsidRPr="00F0522B" w:rsidR="00975C7D" w:rsidP="00975C7D" w:rsidRDefault="00975C7D" w14:paraId="72492F14" w14:textId="77777777">
      <w:pPr>
        <w:tabs>
          <w:tab w:val="left" w:pos="180"/>
        </w:tabs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Pr="00F0522B" w:rsidR="00975C7D" w:rsidP="00975C7D" w:rsidRDefault="00975C7D" w14:paraId="7CA01456" w14:textId="77777777">
      <w:pPr>
        <w:tabs>
          <w:tab w:val="left" w:pos="180"/>
        </w:tabs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Zamawiający nie przewiduje możliwości złożenia oferty wariantowej.</w:t>
      </w:r>
    </w:p>
    <w:p w:rsidRPr="00F0522B" w:rsidR="00975C7D" w:rsidP="00975C7D" w:rsidRDefault="00975C7D" w14:paraId="24393409" w14:textId="77777777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</w:p>
    <w:p w:rsidRPr="00D67F64" w:rsidR="00975C7D" w:rsidP="00975C7D" w:rsidRDefault="00975C7D" w14:paraId="418DFC6F" w14:textId="389CDBE1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iCs/>
          <w:sz w:val="20"/>
          <w:szCs w:val="20"/>
        </w:rPr>
        <w:t>6. Termin wykonania zamówienia</w:t>
      </w:r>
    </w:p>
    <w:p w:rsidRPr="00D67F64" w:rsidR="00651792" w:rsidP="00975C7D" w:rsidRDefault="00651792" w14:paraId="74AC20CD" w14:textId="0A733F0E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Pr="00D67F64" w:rsidR="00651792" w:rsidP="00651792" w:rsidRDefault="00651792" w14:paraId="786F11FE" w14:textId="084499FC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67F64">
        <w:rPr>
          <w:rFonts w:ascii="Tahoma" w:hAnsi="Tahoma" w:cs="Tahoma"/>
          <w:sz w:val="20"/>
          <w:szCs w:val="20"/>
        </w:rPr>
        <w:t xml:space="preserve">6.1. rozpoczęcie realizacji przedmiotu zamówienia: </w:t>
      </w:r>
      <w:r w:rsidR="00DC54C6">
        <w:rPr>
          <w:rFonts w:ascii="Tahoma" w:hAnsi="Tahoma" w:cs="Tahoma"/>
          <w:sz w:val="20"/>
          <w:szCs w:val="20"/>
        </w:rPr>
        <w:t>od podpisania umowy</w:t>
      </w:r>
    </w:p>
    <w:p w:rsidRPr="00D67F64" w:rsidR="00975C7D" w:rsidP="00651792" w:rsidRDefault="00651792" w14:paraId="65F60709" w14:textId="33BFBFD2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67F64">
        <w:rPr>
          <w:rFonts w:ascii="Tahoma" w:hAnsi="Tahoma" w:cs="Tahoma"/>
          <w:sz w:val="20"/>
          <w:szCs w:val="20"/>
        </w:rPr>
        <w:t>6.2. zakończenie realizacji przedmiotu zamówienia: 31.12.202</w:t>
      </w:r>
      <w:r w:rsidR="00C02027">
        <w:rPr>
          <w:rFonts w:ascii="Tahoma" w:hAnsi="Tahoma" w:cs="Tahoma"/>
          <w:sz w:val="20"/>
          <w:szCs w:val="20"/>
        </w:rPr>
        <w:t>2</w:t>
      </w:r>
      <w:r w:rsidRPr="00D67F64">
        <w:rPr>
          <w:rFonts w:ascii="Tahoma" w:hAnsi="Tahoma" w:cs="Tahoma"/>
          <w:sz w:val="20"/>
          <w:szCs w:val="20"/>
        </w:rPr>
        <w:t>r.</w:t>
      </w:r>
    </w:p>
    <w:p w:rsidRPr="00D67F64" w:rsidR="00686876" w:rsidP="00975C7D" w:rsidRDefault="00686876" w14:paraId="2A78D111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D67F64" w:rsidR="00975C7D" w:rsidP="00975C7D" w:rsidRDefault="00975C7D" w14:paraId="77F9491F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iCs/>
          <w:sz w:val="20"/>
          <w:szCs w:val="20"/>
        </w:rPr>
      </w:pPr>
      <w:r w:rsidRPr="00D67F64">
        <w:rPr>
          <w:rFonts w:ascii="Tahoma" w:hAnsi="Tahoma" w:cs="Tahoma"/>
          <w:b/>
          <w:bCs/>
          <w:i/>
          <w:iCs/>
          <w:sz w:val="20"/>
          <w:szCs w:val="20"/>
        </w:rPr>
        <w:t>7. Informacje na temat wadium</w:t>
      </w:r>
    </w:p>
    <w:p w:rsidRPr="00935956" w:rsidR="00975C7D" w:rsidP="00975C7D" w:rsidRDefault="00975C7D" w14:paraId="5FDF5FA7" w14:textId="5C74BE1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</w:p>
    <w:p w:rsidRPr="00935956" w:rsidR="00935956" w:rsidP="00935956" w:rsidRDefault="00935956" w14:paraId="3FE78AB4" w14:textId="3CC243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  <w:u w:val="single"/>
        </w:rPr>
        <w:t>1.Wysokość wadium.</w:t>
      </w:r>
    </w:p>
    <w:p w:rsidRPr="00935956" w:rsidR="00935956" w:rsidP="00935956" w:rsidRDefault="00935956" w14:paraId="7236F083" w14:textId="7D97438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</w:rPr>
        <w:t>Każdy Wykonawca zobowiązany jest zabezpieczyć swoją ofertę wadium w wysokości:</w:t>
      </w:r>
    </w:p>
    <w:p w:rsidRPr="00913D01" w:rsidR="00935956" w:rsidP="00935956" w:rsidRDefault="00935956" w14:paraId="40B5CDAC" w14:textId="0C41013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/>
          <w:iCs/>
          <w:position w:val="2"/>
          <w:sz w:val="20"/>
          <w:szCs w:val="20"/>
        </w:rPr>
        <w:t>5.000,00 złotych (słownie: pięć tysięcy złotych 00/100)</w:t>
      </w:r>
    </w:p>
    <w:p w:rsidRPr="00935956" w:rsidR="00935956" w:rsidP="00935956" w:rsidRDefault="00935956" w14:paraId="19A0118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</w:p>
    <w:p w:rsidRPr="00935956" w:rsidR="00935956" w:rsidP="00935956" w:rsidRDefault="00935956" w14:paraId="5E8CB169" w14:textId="07BAF91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  <w:u w:val="single"/>
        </w:rPr>
        <w:t>2.Forma wadium.</w:t>
      </w:r>
    </w:p>
    <w:p w:rsidRPr="00913D01" w:rsidR="00913D01" w:rsidP="00913D01" w:rsidRDefault="00913D01" w14:paraId="7B578A46" w14:textId="54578CDD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>Wadium może być wnoszone w jednej lub kilku następujących formach:</w:t>
      </w:r>
    </w:p>
    <w:p w:rsidRPr="00913D01" w:rsidR="00913D01" w:rsidP="00913D01" w:rsidRDefault="00913D01" w14:paraId="686096A4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>1)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ab/>
        <w:t>pieniądzu;</w:t>
      </w:r>
    </w:p>
    <w:p w:rsidRPr="00913D01" w:rsidR="00913D01" w:rsidP="00913D01" w:rsidRDefault="00913D01" w14:paraId="5C7FF6A8" w14:textId="6126CBB3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>2)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ab/>
        <w:t>poręczeniach bankowych lub poręczeniach spółdzielczej kasy oszczędnościowo-kredytowej z tym</w:t>
      </w:r>
      <w:r w:rsidR="00643B34">
        <w:rPr>
          <w:rFonts w:ascii="Tahoma" w:hAnsi="Tahoma" w:cs="Tahoma"/>
          <w:bCs/>
          <w:iCs/>
          <w:position w:val="2"/>
          <w:sz w:val="20"/>
          <w:szCs w:val="20"/>
        </w:rPr>
        <w:t>,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 xml:space="preserve"> że poręczenie kasy jest zawsze poręczeniem pieniężnym;</w:t>
      </w:r>
    </w:p>
    <w:p w:rsidRPr="00913D01" w:rsidR="00913D01" w:rsidP="00913D01" w:rsidRDefault="00913D01" w14:paraId="34266625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>3)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ab/>
        <w:t>gwarancjach bankowych;</w:t>
      </w:r>
    </w:p>
    <w:p w:rsidRPr="00913D01" w:rsidR="00913D01" w:rsidP="00913D01" w:rsidRDefault="00913D01" w14:paraId="40296E7C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>4)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ab/>
        <w:t>gwarancjach ubezpieczeniowych;</w:t>
      </w:r>
    </w:p>
    <w:p w:rsidR="00913D01" w:rsidP="00913D01" w:rsidRDefault="00913D01" w14:paraId="2D9429FB" w14:textId="10806B1C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bCs/>
          <w:iCs/>
          <w:position w:val="2"/>
          <w:sz w:val="20"/>
          <w:szCs w:val="20"/>
          <w:highlight w:val="yellow"/>
        </w:rPr>
      </w:pP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lastRenderedPageBreak/>
        <w:t>5)</w:t>
      </w:r>
      <w:r w:rsidRPr="00913D01">
        <w:rPr>
          <w:rFonts w:ascii="Tahoma" w:hAnsi="Tahoma" w:cs="Tahoma"/>
          <w:bCs/>
          <w:iCs/>
          <w:position w:val="2"/>
          <w:sz w:val="20"/>
          <w:szCs w:val="20"/>
        </w:rPr>
        <w:tab/>
        <w:t>poręczeniach udzielanych przez podmioty, o których mowa w art. 6b ust. 5 pkt 2 ustawy z dnia 9 listopada 2000 r. o utworzeniu Polskiej Agencji Rozwoju Przedsiębiorczości (Dz. U. z 2014 r. poz. 1804 oraz z 2015 r. poz. 978 i 1240).</w:t>
      </w:r>
    </w:p>
    <w:p w:rsidR="00913D01" w:rsidP="00935956" w:rsidRDefault="00913D01" w14:paraId="42126AE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</w:p>
    <w:p w:rsidRPr="00935956" w:rsidR="00935956" w:rsidP="00935956" w:rsidRDefault="00935956" w14:paraId="0CB9E14A" w14:textId="47AFE5DF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  <w:u w:val="single"/>
        </w:rPr>
        <w:t>3.Miejsce i sposób wniesienia wadium.</w:t>
      </w:r>
    </w:p>
    <w:p w:rsidRPr="00316AD4" w:rsidR="00C31F61" w:rsidP="00C31F61" w:rsidRDefault="00C31F61" w14:paraId="720CFA03" w14:textId="77777777">
      <w:pPr>
        <w:pStyle w:val="Default"/>
        <w:jc w:val="both"/>
        <w:rPr>
          <w:rFonts w:ascii="Tahoma" w:hAnsi="Tahoma" w:eastAsia="Times New Roman" w:cs="Tahoma"/>
          <w:sz w:val="20"/>
          <w:szCs w:val="20"/>
          <w:lang w:eastAsia="pl-PL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Wadium wnoszone w pieniądzu należy wpłacić na następujący rachunek</w:t>
      </w:r>
      <w:r>
        <w:rPr>
          <w:rFonts w:ascii="Tahoma" w:hAnsi="Tahoma" w:cs="Tahoma"/>
          <w:bCs/>
          <w:iCs/>
          <w:position w:val="2"/>
          <w:sz w:val="20"/>
        </w:rPr>
        <w:t xml:space="preserve"> MEC Sp. z o.o.:</w:t>
      </w:r>
    </w:p>
    <w:p w:rsidRPr="00316AD4" w:rsidR="00C31F61" w:rsidP="00C31F61" w:rsidRDefault="00C31F61" w14:paraId="76E03062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>
        <w:rPr>
          <w:rFonts w:ascii="Tahoma" w:hAnsi="Tahoma" w:cs="Tahoma"/>
          <w:color w:val="000000"/>
          <w:sz w:val="20"/>
        </w:rPr>
        <w:t>Santander Bank Polska</w:t>
      </w:r>
      <w:r w:rsidRPr="00316AD4">
        <w:rPr>
          <w:rFonts w:ascii="Tahoma" w:hAnsi="Tahoma" w:cs="Tahoma"/>
          <w:color w:val="000000"/>
          <w:sz w:val="20"/>
        </w:rPr>
        <w:t xml:space="preserve"> NR: </w:t>
      </w:r>
      <w:r w:rsidRPr="00316AD4">
        <w:rPr>
          <w:rFonts w:ascii="Tahoma" w:hAnsi="Tahoma" w:cs="Tahoma"/>
          <w:b/>
          <w:bCs/>
          <w:color w:val="000000"/>
          <w:sz w:val="20"/>
        </w:rPr>
        <w:t>03 1090 1900 0000 0005 1001 1008</w:t>
      </w:r>
    </w:p>
    <w:p w:rsidR="00C31F61" w:rsidP="00C31F61" w:rsidRDefault="00C31F61" w14:paraId="11AD2401" w14:textId="3F1E793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</w:rPr>
      </w:pPr>
      <w:r w:rsidRPr="00935956">
        <w:rPr>
          <w:rFonts w:ascii="Tahoma" w:hAnsi="Tahoma" w:cs="Tahoma"/>
          <w:bCs/>
          <w:iCs/>
          <w:position w:val="2"/>
          <w:sz w:val="20"/>
        </w:rPr>
        <w:t>Do oferty należy dołączyć kopię polecenia przelewu. Na przelewie powinien być umieszczony tytuł: „Wadium na przeta</w:t>
      </w:r>
      <w:r>
        <w:rPr>
          <w:rFonts w:ascii="Tahoma" w:hAnsi="Tahoma" w:cs="Tahoma"/>
          <w:bCs/>
          <w:iCs/>
          <w:position w:val="2"/>
          <w:sz w:val="20"/>
        </w:rPr>
        <w:t>rg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: „Zakup oleju napędowego </w:t>
      </w:r>
      <w:r>
        <w:rPr>
          <w:rFonts w:ascii="Tahoma" w:hAnsi="Tahoma" w:cs="Tahoma"/>
          <w:bCs/>
          <w:iCs/>
          <w:position w:val="2"/>
          <w:sz w:val="20"/>
        </w:rPr>
        <w:t xml:space="preserve">i benzyny bezołowiowej </w:t>
      </w:r>
      <w:r w:rsidRPr="00935956">
        <w:rPr>
          <w:rFonts w:ascii="Tahoma" w:hAnsi="Tahoma" w:cs="Tahoma"/>
          <w:bCs/>
          <w:iCs/>
          <w:position w:val="2"/>
          <w:sz w:val="20"/>
        </w:rPr>
        <w:t>w okresie od</w:t>
      </w:r>
      <w:r>
        <w:rPr>
          <w:rFonts w:ascii="Tahoma" w:hAnsi="Tahoma" w:cs="Tahoma"/>
          <w:bCs/>
          <w:iCs/>
          <w:position w:val="2"/>
          <w:sz w:val="20"/>
        </w:rPr>
        <w:t xml:space="preserve"> podpisania umowy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 do 31.12.202</w:t>
      </w:r>
      <w:r w:rsidR="00C02027">
        <w:rPr>
          <w:rFonts w:ascii="Tahoma" w:hAnsi="Tahoma" w:cs="Tahoma"/>
          <w:bCs/>
          <w:iCs/>
          <w:position w:val="2"/>
          <w:sz w:val="20"/>
        </w:rPr>
        <w:t>2</w:t>
      </w:r>
      <w:r w:rsidRPr="00935956">
        <w:rPr>
          <w:rFonts w:ascii="Tahoma" w:hAnsi="Tahoma" w:cs="Tahoma"/>
          <w:bCs/>
          <w:iCs/>
          <w:position w:val="2"/>
          <w:sz w:val="20"/>
        </w:rPr>
        <w:t xml:space="preserve">r. na terenie </w:t>
      </w:r>
      <w:r>
        <w:rPr>
          <w:rFonts w:ascii="Tahoma" w:hAnsi="Tahoma" w:cs="Tahoma"/>
          <w:bCs/>
          <w:iCs/>
          <w:position w:val="2"/>
          <w:sz w:val="20"/>
        </w:rPr>
        <w:t>M</w:t>
      </w:r>
      <w:r w:rsidRPr="00935956">
        <w:rPr>
          <w:rFonts w:ascii="Tahoma" w:hAnsi="Tahoma" w:cs="Tahoma"/>
          <w:bCs/>
          <w:iCs/>
          <w:position w:val="2"/>
          <w:sz w:val="20"/>
        </w:rPr>
        <w:t>iasta Szczecinek”.</w:t>
      </w:r>
    </w:p>
    <w:p w:rsidRPr="00935956" w:rsidR="00935956" w:rsidP="00935956" w:rsidRDefault="00935956" w14:paraId="48C34E3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</w:p>
    <w:p w:rsidRPr="00935956" w:rsidR="00935956" w:rsidP="00935956" w:rsidRDefault="00935956" w14:paraId="3D528BA4" w14:textId="4802C70F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  <w:u w:val="single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  <w:u w:val="single"/>
        </w:rPr>
        <w:t>4.Termin wniesienia wadium.</w:t>
      </w:r>
    </w:p>
    <w:p w:rsidRPr="00935956" w:rsidR="00935956" w:rsidP="00935956" w:rsidRDefault="00935956" w14:paraId="22C3EF57" w14:textId="089678C8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  <w:r w:rsidRPr="00935956">
        <w:rPr>
          <w:rFonts w:ascii="Tahoma" w:hAnsi="Tahoma" w:cs="Tahoma"/>
          <w:bCs/>
          <w:iCs/>
          <w:position w:val="2"/>
          <w:sz w:val="20"/>
          <w:szCs w:val="20"/>
        </w:rPr>
        <w:t>Wadium należy wnieść przed upływem terminu składania ofert, przy czym wniesienie wadium w pieniądzu za pomocą przelewu bankowego Zamawiający będzie uważał za skuteczne w przypadku uznania rachunku Zamawiającego kwotą wadium przed terminem otwarcia ofert. Wykonawca dołączy do oferty potwierdzenie wniesienia wadium.</w:t>
      </w:r>
    </w:p>
    <w:p w:rsidRPr="00935956" w:rsidR="00913D01" w:rsidP="00975C7D" w:rsidRDefault="00913D01" w14:paraId="671AC222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iCs/>
          <w:position w:val="2"/>
          <w:sz w:val="20"/>
          <w:szCs w:val="20"/>
        </w:rPr>
      </w:pPr>
    </w:p>
    <w:p w:rsidRPr="00D67F64" w:rsidR="00975C7D" w:rsidP="00975C7D" w:rsidRDefault="00975C7D" w14:paraId="1765780A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position w:val="2"/>
          <w:sz w:val="20"/>
          <w:szCs w:val="20"/>
        </w:rPr>
      </w:pPr>
      <w:r w:rsidRPr="00D67F64">
        <w:rPr>
          <w:rFonts w:ascii="Tahoma" w:hAnsi="Tahoma" w:cs="Tahoma"/>
          <w:b/>
          <w:i/>
          <w:position w:val="2"/>
          <w:sz w:val="20"/>
          <w:szCs w:val="20"/>
        </w:rPr>
        <w:t>8. Kryteria oceny ofert i ich znaczenie:</w:t>
      </w:r>
    </w:p>
    <w:p w:rsidRPr="00F0522B" w:rsidR="00975C7D" w:rsidP="00975C7D" w:rsidRDefault="00975C7D" w14:paraId="2ABAE077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Pr="00F0522B" w:rsidR="00975C7D" w:rsidP="00975C7D" w:rsidRDefault="00975C7D" w14:paraId="5E41FDFC" w14:textId="77777777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1.</w:t>
      </w:r>
      <w:r w:rsidRPr="00F0522B">
        <w:rPr>
          <w:rFonts w:ascii="Tahoma" w:hAnsi="Tahoma" w:cs="Tahoma"/>
          <w:sz w:val="20"/>
          <w:szCs w:val="20"/>
        </w:rPr>
        <w:tab/>
        <w:t>Zamawiający oceni i porówna jedynie te oferty, które:</w:t>
      </w:r>
    </w:p>
    <w:p w:rsidRPr="00F0522B" w:rsidR="00975C7D" w:rsidP="00975C7D" w:rsidRDefault="00975C7D" w14:paraId="24B994B3" w14:textId="7777777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1.1 zostaną złożone przez Wykonawców nie wykluczonych przez Zamawiającego z niniejszego postępowania;</w:t>
      </w:r>
    </w:p>
    <w:p w:rsidRPr="00F0522B" w:rsidR="00975C7D" w:rsidP="00975C7D" w:rsidRDefault="00975C7D" w14:paraId="7E8A5CEF" w14:textId="77777777">
      <w:pPr>
        <w:tabs>
          <w:tab w:val="num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 xml:space="preserve">1.2. nie zostaną odrzucone przez Zamawiającego. </w:t>
      </w:r>
    </w:p>
    <w:p w:rsidRPr="00F0522B" w:rsidR="00975C7D" w:rsidP="00975C7D" w:rsidRDefault="00975C7D" w14:paraId="1D1C28B9" w14:textId="77777777">
      <w:pPr>
        <w:tabs>
          <w:tab w:val="left" w:pos="360"/>
          <w:tab w:val="left" w:pos="567"/>
          <w:tab w:val="left" w:pos="885"/>
          <w:tab w:val="left" w:pos="1245"/>
        </w:tabs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</w:t>
      </w:r>
      <w:r w:rsidRPr="00F0522B">
        <w:rPr>
          <w:rFonts w:ascii="Tahoma" w:hAnsi="Tahoma" w:cs="Tahoma"/>
          <w:sz w:val="20"/>
          <w:szCs w:val="20"/>
        </w:rPr>
        <w:tab/>
        <w:t>Zamawiający odrzuca ofertę, jeżeli:</w:t>
      </w:r>
    </w:p>
    <w:p w:rsidRPr="00F0522B" w:rsidR="00975C7D" w:rsidP="00975C7D" w:rsidRDefault="00975C7D" w14:paraId="5C530A43" w14:textId="77777777">
      <w:pPr>
        <w:suppressAutoHyphens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2.1 jej treść nie odpowiada treści specyfikacji istotnych warunków zamówienia;</w:t>
      </w:r>
    </w:p>
    <w:p w:rsidRPr="00F0522B" w:rsidR="00975C7D" w:rsidP="00975C7D" w:rsidRDefault="00975C7D" w14:paraId="78BD89FF" w14:textId="77777777">
      <w:pPr>
        <w:tabs>
          <w:tab w:val="left" w:pos="851"/>
          <w:tab w:val="left" w:pos="1245"/>
          <w:tab w:val="num" w:pos="1370"/>
        </w:tabs>
        <w:suppressAutoHyphens/>
        <w:overflowPunct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2.2 jej złożenie stanowi czyn nieuczciwej konkurencji w rozumieniu przepisów o zwalczaniu nieuczciwej konkurencji;</w:t>
      </w:r>
    </w:p>
    <w:p w:rsidRPr="00F0522B" w:rsidR="00975C7D" w:rsidP="00975C7D" w:rsidRDefault="00975C7D" w14:paraId="1A63FDCA" w14:textId="77777777">
      <w:pPr>
        <w:tabs>
          <w:tab w:val="left" w:pos="851"/>
          <w:tab w:val="left" w:pos="885"/>
          <w:tab w:val="left" w:pos="1245"/>
          <w:tab w:val="num" w:pos="1370"/>
        </w:tabs>
        <w:suppressAutoHyphens/>
        <w:overflowPunct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2.3 została złożona przez Wykonawcę wykluczonego z udziału w postępowaniu o udzielenie zamówienia lub Wykonawcę niezaproszonego do składania ofert;</w:t>
      </w:r>
    </w:p>
    <w:p w:rsidRPr="00F0522B" w:rsidR="00975C7D" w:rsidP="00975C7D" w:rsidRDefault="00975C7D" w14:paraId="090BF57E" w14:textId="77777777">
      <w:pPr>
        <w:tabs>
          <w:tab w:val="left" w:pos="851"/>
          <w:tab w:val="left" w:pos="885"/>
          <w:tab w:val="left" w:pos="1245"/>
          <w:tab w:val="num" w:pos="1370"/>
        </w:tabs>
        <w:suppressAutoHyphens/>
        <w:overflowPunct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2.4 zawiera omyłki rachunkowe w obliczeniu ceny, których nie można poprawić lub błędy w obliczeniu ceny;</w:t>
      </w:r>
    </w:p>
    <w:p w:rsidRPr="00F0522B" w:rsidR="00975C7D" w:rsidP="00975C7D" w:rsidRDefault="00975C7D" w14:paraId="2AD5A4B6" w14:textId="77777777">
      <w:pPr>
        <w:tabs>
          <w:tab w:val="left" w:pos="851"/>
          <w:tab w:val="left" w:pos="885"/>
          <w:tab w:val="left" w:pos="1245"/>
          <w:tab w:val="num" w:pos="1370"/>
        </w:tabs>
        <w:suppressAutoHyphens/>
        <w:overflowPunct w:val="0"/>
        <w:autoSpaceDE w:val="0"/>
        <w:autoSpaceDN w:val="0"/>
        <w:adjustRightInd w:val="0"/>
        <w:ind w:left="851" w:hanging="425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2.5 wykonawca w terminie 2 dni od dnia otrzymania zawiadomienia nie zgodził się na poprawienie omyłki rachunkowej w obliczeniu ceny;</w:t>
      </w:r>
    </w:p>
    <w:p w:rsidRPr="00F0522B" w:rsidR="00975C7D" w:rsidP="00975C7D" w:rsidRDefault="00975C7D" w14:paraId="611CADF6" w14:textId="77777777">
      <w:pPr>
        <w:tabs>
          <w:tab w:val="left" w:pos="720"/>
          <w:tab w:val="left" w:pos="885"/>
          <w:tab w:val="left" w:pos="1245"/>
        </w:tabs>
        <w:suppressAutoHyphens/>
        <w:overflowPunct w:val="0"/>
        <w:autoSpaceDE w:val="0"/>
        <w:autoSpaceDN w:val="0"/>
        <w:adjustRightInd w:val="0"/>
        <w:ind w:left="426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2.6 jest nieważna na podstawie odrębnych przepisów.</w:t>
      </w:r>
      <w:r w:rsidRPr="00F0522B">
        <w:rPr>
          <w:rFonts w:ascii="Tahoma" w:hAnsi="Tahoma" w:cs="Tahoma"/>
          <w:sz w:val="20"/>
          <w:szCs w:val="20"/>
        </w:rPr>
        <w:tab/>
      </w:r>
    </w:p>
    <w:p w:rsidRPr="00F0522B" w:rsidR="00975C7D" w:rsidP="00975C7D" w:rsidRDefault="00975C7D" w14:paraId="244A9A06" w14:textId="77777777">
      <w:pPr>
        <w:tabs>
          <w:tab w:val="left" w:pos="720"/>
          <w:tab w:val="left" w:pos="885"/>
          <w:tab w:val="left" w:pos="1245"/>
        </w:tabs>
        <w:suppressAutoHyphens/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474D54" w:rsidR="00975C7D" w:rsidP="00975C7D" w:rsidRDefault="00975C7D" w14:paraId="5D03A1FC" w14:textId="77777777">
      <w:pPr>
        <w:tabs>
          <w:tab w:val="left" w:pos="360"/>
          <w:tab w:val="num" w:pos="720"/>
        </w:tabs>
        <w:suppressAutoHyphens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3.</w:t>
      </w:r>
      <w:r w:rsidRPr="00F0522B">
        <w:rPr>
          <w:rFonts w:ascii="Tahoma" w:hAnsi="Tahoma" w:cs="Tahoma"/>
          <w:sz w:val="20"/>
          <w:szCs w:val="20"/>
        </w:rPr>
        <w:tab/>
        <w:t>Oferty zostaną ocenione przez Zamawiającego w oparciu o następujące kryterium i jego znaczenie</w:t>
      </w:r>
      <w:r w:rsidRPr="00474D54">
        <w:rPr>
          <w:rFonts w:ascii="Tahoma" w:hAnsi="Tahoma" w:cs="Tahoma"/>
          <w:sz w:val="20"/>
          <w:szCs w:val="20"/>
        </w:rPr>
        <w:t>:</w:t>
      </w:r>
    </w:p>
    <w:p w:rsidRPr="00F0522B" w:rsidR="00975C7D" w:rsidP="00975C7D" w:rsidRDefault="00975C7D" w14:paraId="6F6A1729" w14:textId="7777777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12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1"/>
        <w:gridCol w:w="3189"/>
        <w:gridCol w:w="3189"/>
      </w:tblGrid>
      <w:tr w:rsidRPr="00F0522B" w:rsidR="00975C7D" w:rsidTr="00EC71D1" w14:paraId="5A6029E2" w14:textId="77777777">
        <w:trPr>
          <w:trHeight w:val="585"/>
        </w:trPr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hideMark/>
          </w:tcPr>
          <w:p w:rsidRPr="00F0522B" w:rsidR="00975C7D" w:rsidP="00EC71D1" w:rsidRDefault="00975C7D" w14:paraId="54077F32" w14:textId="7777777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0522B" w:rsidR="00975C7D" w:rsidP="00EC71D1" w:rsidRDefault="00975C7D" w14:paraId="3EA79262" w14:textId="77777777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Znaczenie  procentowe</w:t>
            </w:r>
          </w:p>
          <w:p w:rsidRPr="00F0522B" w:rsidR="00975C7D" w:rsidP="00EC71D1" w:rsidRDefault="00975C7D" w14:paraId="3DA77EB0" w14:textId="77777777">
            <w:pPr>
              <w:suppressAutoHyphens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Kryterium</w:t>
            </w:r>
          </w:p>
        </w:tc>
        <w:tc>
          <w:tcPr>
            <w:tcW w:w="3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F0522B" w:rsidR="00975C7D" w:rsidP="00EC71D1" w:rsidRDefault="00975C7D" w14:paraId="5DB3EB8B" w14:textId="77777777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Maksymalna liczba punktów jakie może otrzymać oferta za dane kryterium</w:t>
            </w:r>
          </w:p>
        </w:tc>
      </w:tr>
      <w:tr w:rsidRPr="00F0522B" w:rsidR="00975C7D" w:rsidTr="00EC71D1" w14:paraId="513D5392" w14:textId="77777777">
        <w:trPr>
          <w:trHeight w:val="651"/>
        </w:trPr>
        <w:tc>
          <w:tcPr>
            <w:tcW w:w="2221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vAlign w:val="center"/>
            <w:hideMark/>
          </w:tcPr>
          <w:p w:rsidRPr="00F0522B" w:rsidR="00975C7D" w:rsidP="00EC71D1" w:rsidRDefault="00975C7D" w14:paraId="36339CA4" w14:textId="77777777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Cena brutto (C)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0522B" w:rsidR="00975C7D" w:rsidP="00EC71D1" w:rsidRDefault="00975C7D" w14:paraId="750D1BBD" w14:textId="77777777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100%</w:t>
            </w:r>
          </w:p>
        </w:tc>
        <w:tc>
          <w:tcPr>
            <w:tcW w:w="318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F0522B" w:rsidR="00975C7D" w:rsidP="00EC71D1" w:rsidRDefault="00975C7D" w14:paraId="12EE0B89" w14:textId="77777777">
            <w:pPr>
              <w:suppressAutoHyphens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0522B">
              <w:rPr>
                <w:rFonts w:ascii="Tahoma" w:hAnsi="Tahoma" w:cs="Tahoma"/>
                <w:sz w:val="20"/>
                <w:szCs w:val="20"/>
              </w:rPr>
              <w:t>100 pkt</w:t>
            </w:r>
          </w:p>
        </w:tc>
      </w:tr>
    </w:tbl>
    <w:p w:rsidRPr="00F0522B" w:rsidR="00975C7D" w:rsidP="00975C7D" w:rsidRDefault="00975C7D" w14:paraId="38BBE8D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vertAlign w:val="subscript"/>
        </w:rPr>
      </w:pPr>
    </w:p>
    <w:p w:rsidRPr="00F0522B" w:rsidR="00975C7D" w:rsidP="00975C7D" w:rsidRDefault="00975C7D" w14:paraId="1BE09A63" w14:textId="77777777">
      <w:pPr>
        <w:overflowPunct w:val="0"/>
        <w:autoSpaceDE w:val="0"/>
        <w:autoSpaceDN w:val="0"/>
        <w:adjustRightInd w:val="0"/>
        <w:ind w:left="1416" w:firstLine="708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  <w:vertAlign w:val="subscript"/>
        </w:rPr>
        <w:t xml:space="preserve">  </w:t>
      </w:r>
      <w:r w:rsidRPr="00F0522B">
        <w:rPr>
          <w:rFonts w:ascii="Tahoma" w:hAnsi="Tahoma" w:cs="Tahoma"/>
          <w:sz w:val="20"/>
          <w:szCs w:val="20"/>
        </w:rPr>
        <w:t>Najniższa cena spośród wszystkich ważnych ofert</w:t>
      </w:r>
    </w:p>
    <w:p w:rsidRPr="00F0522B" w:rsidR="00975C7D" w:rsidP="00975C7D" w:rsidRDefault="00975C7D" w14:paraId="128F7B5E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F0522B">
        <w:rPr>
          <w:rFonts w:ascii="Tahoma" w:hAnsi="Tahoma" w:cs="Tahoma"/>
          <w:b/>
          <w:sz w:val="20"/>
          <w:szCs w:val="20"/>
        </w:rPr>
        <w:tab/>
      </w:r>
      <w:r w:rsidRPr="00F0522B">
        <w:rPr>
          <w:rFonts w:ascii="Tahoma" w:hAnsi="Tahoma" w:cs="Tahoma"/>
          <w:sz w:val="20"/>
          <w:szCs w:val="20"/>
        </w:rPr>
        <w:tab/>
        <w:t>C =</w:t>
      </w:r>
      <w:r w:rsidRPr="00F0522B">
        <w:rPr>
          <w:rFonts w:ascii="Tahoma" w:hAnsi="Tahoma" w:cs="Tahoma"/>
          <w:b/>
          <w:sz w:val="20"/>
          <w:szCs w:val="20"/>
        </w:rPr>
        <w:t xml:space="preserve">  -----</w:t>
      </w:r>
      <w:r>
        <w:rPr>
          <w:rFonts w:ascii="Tahoma" w:hAnsi="Tahoma" w:cs="Tahoma"/>
          <w:b/>
          <w:sz w:val="20"/>
          <w:szCs w:val="20"/>
        </w:rPr>
        <w:t>--</w:t>
      </w:r>
      <w:r w:rsidRPr="00F0522B">
        <w:rPr>
          <w:rFonts w:ascii="Tahoma" w:hAnsi="Tahoma" w:cs="Tahoma"/>
          <w:b/>
          <w:sz w:val="20"/>
          <w:szCs w:val="20"/>
        </w:rPr>
        <w:t xml:space="preserve">--------------------------------------------------  </w:t>
      </w:r>
      <w:r w:rsidRPr="00F0522B">
        <w:rPr>
          <w:rFonts w:ascii="Tahoma" w:hAnsi="Tahoma" w:cs="Tahoma"/>
          <w:sz w:val="20"/>
          <w:szCs w:val="20"/>
        </w:rPr>
        <w:t>x  100</w:t>
      </w:r>
    </w:p>
    <w:p w:rsidRPr="00F0522B" w:rsidR="00975C7D" w:rsidP="00975C7D" w:rsidRDefault="00975C7D" w14:paraId="257C8FDB" w14:textId="77777777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Cena oferty badanej</w:t>
      </w:r>
    </w:p>
    <w:p w:rsidRPr="00F0522B" w:rsidR="00975C7D" w:rsidP="00975C7D" w:rsidRDefault="00975C7D" w14:paraId="36A77BB5" w14:textId="77777777">
      <w:pPr>
        <w:tabs>
          <w:tab w:val="num" w:pos="360"/>
        </w:tabs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</w:p>
    <w:p w:rsidRPr="009333D0" w:rsidR="009333D0" w:rsidP="009333D0" w:rsidRDefault="00975C7D" w14:paraId="720E211B" w14:textId="21EFA0FE">
      <w:pPr>
        <w:numPr>
          <w:ilvl w:val="0"/>
          <w:numId w:val="14"/>
        </w:numPr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74D54">
        <w:rPr>
          <w:rFonts w:ascii="Tahoma" w:hAnsi="Tahoma" w:cs="Tahoma"/>
          <w:sz w:val="20"/>
          <w:szCs w:val="20"/>
        </w:rPr>
        <w:t>Zamawiający udzieli niniejszego zamówienia temu Wykonawcy, który</w:t>
      </w:r>
      <w:r w:rsidRPr="00474D54">
        <w:rPr>
          <w:rFonts w:ascii="Tahoma" w:hAnsi="Tahoma" w:cs="Tahoma"/>
          <w:b/>
          <w:sz w:val="20"/>
          <w:szCs w:val="20"/>
        </w:rPr>
        <w:t xml:space="preserve"> przedstawi najniższą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74D54">
        <w:rPr>
          <w:rFonts w:ascii="Tahoma" w:hAnsi="Tahoma" w:cs="Tahoma"/>
          <w:b/>
          <w:sz w:val="20"/>
          <w:szCs w:val="20"/>
        </w:rPr>
        <w:t>cenę za realizację</w:t>
      </w:r>
      <w:r w:rsidR="00614538">
        <w:rPr>
          <w:rFonts w:ascii="Tahoma" w:hAnsi="Tahoma" w:cs="Tahoma"/>
          <w:b/>
          <w:sz w:val="20"/>
          <w:szCs w:val="20"/>
        </w:rPr>
        <w:t xml:space="preserve"> zadania</w:t>
      </w:r>
      <w:r w:rsidRPr="00474D54">
        <w:rPr>
          <w:rFonts w:ascii="Tahoma" w:hAnsi="Tahoma" w:cs="Tahoma"/>
          <w:sz w:val="20"/>
          <w:szCs w:val="20"/>
        </w:rPr>
        <w:t>, czyli uzyska największą ilość punktów.</w:t>
      </w:r>
      <w:r w:rsidR="009333D0">
        <w:rPr>
          <w:rFonts w:ascii="Tahoma" w:hAnsi="Tahoma" w:cs="Tahoma"/>
          <w:sz w:val="20"/>
          <w:szCs w:val="20"/>
        </w:rPr>
        <w:t xml:space="preserve"> </w:t>
      </w:r>
      <w:r w:rsidRPr="009333D0" w:rsidR="009333D0">
        <w:rPr>
          <w:rFonts w:ascii="Tahoma" w:hAnsi="Tahoma" w:cs="Tahoma"/>
          <w:sz w:val="20"/>
          <w:szCs w:val="20"/>
        </w:rPr>
        <w:t>Cena powinna zostać obliczona w sposób zgodny z § 12 ust 2 SIWZ.</w:t>
      </w:r>
    </w:p>
    <w:p w:rsidRPr="00F0522B" w:rsidR="00975C7D" w:rsidP="00975C7D" w:rsidRDefault="00975C7D" w14:paraId="3A21B595" w14:textId="77777777">
      <w:pPr>
        <w:tabs>
          <w:tab w:val="num" w:pos="36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5.</w:t>
      </w:r>
      <w:r w:rsidRPr="00F0522B">
        <w:rPr>
          <w:rFonts w:ascii="Tahoma" w:hAnsi="Tahoma" w:cs="Tahoma"/>
          <w:sz w:val="20"/>
          <w:szCs w:val="20"/>
        </w:rPr>
        <w:tab/>
        <w:t xml:space="preserve">Jeżeli Zamawiający nie może dokonać wyboru oferty najkorzystniejszej ze względu na to, że zostały złożone oferty o takiej samej liczbie punktów, Zamawiający wezwie Wykonawców, którzy złożyli te oferty, do złożenia w terminie określonym przez Zamawiającego ofert dodatkowych. </w:t>
      </w:r>
    </w:p>
    <w:p w:rsidRPr="00F0522B" w:rsidR="00975C7D" w:rsidP="00975C7D" w:rsidRDefault="00975C7D" w14:paraId="3A3FF5B6" w14:textId="77777777">
      <w:pPr>
        <w:tabs>
          <w:tab w:val="num" w:pos="360"/>
        </w:tabs>
        <w:suppressAutoHyphens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6.</w:t>
      </w:r>
      <w:r w:rsidRPr="00F0522B">
        <w:rPr>
          <w:rFonts w:ascii="Tahoma" w:hAnsi="Tahoma" w:cs="Tahoma"/>
          <w:sz w:val="20"/>
          <w:szCs w:val="20"/>
        </w:rPr>
        <w:tab/>
        <w:t>Wykonawcy, składając oferty dodatkowe, nie mogą zaoferować cen wyższych i okresów gwarancji krótszych niż zaoferowane w złożonych ofertach.</w:t>
      </w:r>
    </w:p>
    <w:p w:rsidR="00975C7D" w:rsidP="00975C7D" w:rsidRDefault="00975C7D" w14:paraId="42C22620" w14:textId="0435DFF2">
      <w:pPr>
        <w:tabs>
          <w:tab w:val="num" w:pos="360"/>
        </w:tabs>
        <w:suppressAutoHyphens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D67F64" w:rsidP="00975C7D" w:rsidRDefault="00D67F64" w14:paraId="21DD06D4" w14:textId="41A6DA3C">
      <w:pPr>
        <w:tabs>
          <w:tab w:val="num" w:pos="360"/>
        </w:tabs>
        <w:suppressAutoHyphens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="009C7E33" w:rsidP="00975C7D" w:rsidRDefault="009C7E33" w14:paraId="390F0930" w14:textId="10E044AA">
      <w:pPr>
        <w:tabs>
          <w:tab w:val="num" w:pos="360"/>
        </w:tabs>
        <w:suppressAutoHyphens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Pr="00F0522B" w:rsidR="009C7E33" w:rsidP="00975C7D" w:rsidRDefault="009C7E33" w14:paraId="06B6F984" w14:textId="77777777">
      <w:pPr>
        <w:tabs>
          <w:tab w:val="num" w:pos="360"/>
        </w:tabs>
        <w:suppressAutoHyphens/>
        <w:ind w:left="360" w:hanging="360"/>
        <w:jc w:val="both"/>
        <w:rPr>
          <w:rFonts w:ascii="Tahoma" w:hAnsi="Tahoma" w:cs="Tahoma"/>
          <w:sz w:val="20"/>
          <w:szCs w:val="20"/>
        </w:rPr>
      </w:pPr>
    </w:p>
    <w:p w:rsidRPr="00D67F64" w:rsidR="00975C7D" w:rsidP="00975C7D" w:rsidRDefault="00975C7D" w14:paraId="2D3D7FC1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D67F64">
        <w:rPr>
          <w:rFonts w:ascii="Tahoma" w:hAnsi="Tahoma" w:cs="Tahoma"/>
          <w:b/>
          <w:i/>
          <w:sz w:val="20"/>
          <w:szCs w:val="20"/>
        </w:rPr>
        <w:lastRenderedPageBreak/>
        <w:t>9. Miejsce i termin składania ofert:</w:t>
      </w:r>
    </w:p>
    <w:p w:rsidRPr="00D67F64" w:rsidR="00975C7D" w:rsidP="00975C7D" w:rsidRDefault="00975C7D" w14:paraId="2B5AD8B2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Cs/>
          <w:sz w:val="20"/>
          <w:szCs w:val="20"/>
        </w:rPr>
      </w:pPr>
    </w:p>
    <w:p w:rsidRPr="00D67F64" w:rsidR="00975C7D" w:rsidP="00975C7D" w:rsidRDefault="00975C7D" w14:paraId="5737E660" w14:textId="194E8011">
      <w:pPr>
        <w:overflowPunct w:val="0"/>
        <w:autoSpaceDE w:val="0"/>
        <w:autoSpaceDN w:val="0"/>
        <w:adjustRightInd w:val="0"/>
        <w:ind w:left="360"/>
        <w:rPr>
          <w:rFonts w:ascii="Tahoma" w:hAnsi="Tahoma" w:cs="Tahoma"/>
          <w:iCs/>
          <w:sz w:val="20"/>
          <w:szCs w:val="20"/>
        </w:rPr>
      </w:pPr>
      <w:r w:rsidRPr="00D67F64">
        <w:rPr>
          <w:rFonts w:ascii="Tahoma" w:hAnsi="Tahoma" w:cs="Tahoma"/>
          <w:iCs/>
          <w:sz w:val="20"/>
          <w:szCs w:val="20"/>
        </w:rPr>
        <w:t xml:space="preserve">9.1. miejsce – </w:t>
      </w:r>
      <w:r w:rsidR="009C7E33">
        <w:rPr>
          <w:rFonts w:ascii="Tahoma" w:hAnsi="Tahoma" w:cs="Tahoma"/>
          <w:iCs/>
          <w:sz w:val="20"/>
          <w:szCs w:val="20"/>
        </w:rPr>
        <w:t>MEC Sp. z o.o. w Szczecinku</w:t>
      </w:r>
      <w:r w:rsidRPr="00D67F64">
        <w:rPr>
          <w:rFonts w:ascii="Tahoma" w:hAnsi="Tahoma" w:cs="Tahoma"/>
          <w:iCs/>
          <w:sz w:val="20"/>
          <w:szCs w:val="20"/>
        </w:rPr>
        <w:t>, sekretariat,</w:t>
      </w:r>
    </w:p>
    <w:p w:rsidRPr="00D67F64" w:rsidR="00975C7D" w:rsidP="006E24EB" w:rsidRDefault="00975C7D" w14:paraId="5A5E6C5D" w14:textId="6F45B931">
      <w:pPr>
        <w:overflowPunct w:val="0"/>
        <w:autoSpaceDE w:val="0"/>
        <w:autoSpaceDN w:val="0"/>
        <w:adjustRightInd w:val="0"/>
        <w:ind w:left="360"/>
        <w:rPr>
          <w:rFonts w:ascii="Tahoma" w:hAnsi="Tahoma" w:cs="Tahoma"/>
          <w:b/>
          <w:iCs/>
          <w:sz w:val="20"/>
          <w:szCs w:val="20"/>
        </w:rPr>
      </w:pPr>
      <w:r w:rsidRPr="00D67F64">
        <w:rPr>
          <w:rFonts w:ascii="Tahoma" w:hAnsi="Tahoma" w:cs="Tahoma"/>
          <w:iCs/>
          <w:sz w:val="20"/>
          <w:szCs w:val="20"/>
        </w:rPr>
        <w:t xml:space="preserve">9.2. termin – </w:t>
      </w:r>
      <w:r w:rsidR="00C02027">
        <w:rPr>
          <w:rFonts w:ascii="Tahoma" w:hAnsi="Tahoma" w:cs="Tahoma"/>
          <w:b/>
          <w:iCs/>
          <w:sz w:val="20"/>
          <w:szCs w:val="20"/>
        </w:rPr>
        <w:t>2</w:t>
      </w:r>
      <w:r w:rsidR="00827152">
        <w:rPr>
          <w:rFonts w:ascii="Tahoma" w:hAnsi="Tahoma" w:cs="Tahoma"/>
          <w:b/>
          <w:iCs/>
          <w:sz w:val="20"/>
          <w:szCs w:val="20"/>
        </w:rPr>
        <w:t>2</w:t>
      </w:r>
      <w:r w:rsidR="00C02027">
        <w:rPr>
          <w:rFonts w:ascii="Tahoma" w:hAnsi="Tahoma" w:cs="Tahoma"/>
          <w:b/>
          <w:iCs/>
          <w:sz w:val="20"/>
          <w:szCs w:val="20"/>
        </w:rPr>
        <w:t>.12.2021r</w:t>
      </w:r>
      <w:r w:rsidRPr="00D67F64" w:rsidR="000E0E0D">
        <w:rPr>
          <w:rFonts w:ascii="Tahoma" w:hAnsi="Tahoma" w:cs="Tahoma"/>
          <w:b/>
          <w:iCs/>
          <w:sz w:val="20"/>
          <w:szCs w:val="20"/>
        </w:rPr>
        <w:t xml:space="preserve">. </w:t>
      </w:r>
      <w:r w:rsidRPr="00D67F64">
        <w:rPr>
          <w:rFonts w:ascii="Tahoma" w:hAnsi="Tahoma" w:cs="Tahoma"/>
          <w:b/>
          <w:iCs/>
          <w:sz w:val="20"/>
          <w:szCs w:val="20"/>
        </w:rPr>
        <w:t>godz. 11.00</w:t>
      </w:r>
    </w:p>
    <w:p w:rsidRPr="006E24EB" w:rsidR="006E24EB" w:rsidP="006E24EB" w:rsidRDefault="006E24EB" w14:paraId="0C9F8F20" w14:textId="77777777">
      <w:pPr>
        <w:overflowPunct w:val="0"/>
        <w:autoSpaceDE w:val="0"/>
        <w:autoSpaceDN w:val="0"/>
        <w:adjustRightInd w:val="0"/>
        <w:ind w:left="360"/>
        <w:rPr>
          <w:rFonts w:ascii="Tahoma" w:hAnsi="Tahoma" w:cs="Tahoma"/>
          <w:b/>
          <w:i/>
          <w:sz w:val="20"/>
          <w:szCs w:val="20"/>
        </w:rPr>
      </w:pPr>
    </w:p>
    <w:p w:rsidR="00D62D81" w:rsidP="00975C7D" w:rsidRDefault="00975C7D" w14:paraId="5DCFD51F" w14:textId="42CE482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53511">
        <w:rPr>
          <w:rFonts w:ascii="Tahoma" w:hAnsi="Tahoma" w:cs="Tahoma"/>
          <w:sz w:val="20"/>
          <w:szCs w:val="20"/>
        </w:rPr>
        <w:t>Wymagane jest przesłanie ofert do udziału w postępowaniu za pośrednictwem operatora pocztowego w rozumieniu ustawy z dnia 23 listopada 2012 r. - Prawo pocztowe ( Dz. U. poz. 1529 oraz z 2015 r. poz. 183 ), osobiście lub za pośrednictwem posłańca</w:t>
      </w:r>
      <w:r w:rsidR="00D62D81">
        <w:rPr>
          <w:rFonts w:ascii="Tahoma" w:hAnsi="Tahoma" w:cs="Tahoma"/>
          <w:sz w:val="20"/>
          <w:szCs w:val="20"/>
        </w:rPr>
        <w:t xml:space="preserve"> w kopercie:</w:t>
      </w:r>
    </w:p>
    <w:p w:rsidRPr="009D1E94" w:rsidR="00D62D81" w:rsidP="00D62D81" w:rsidRDefault="00D62D81" w14:paraId="092FDE4E" w14:textId="50C95FAB">
      <w:pPr>
        <w:spacing w:before="120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sz w:val="20"/>
        </w:rPr>
        <w:t>-</w:t>
      </w:r>
      <w:r w:rsidRPr="009D1E94">
        <w:rPr>
          <w:rFonts w:ascii="Tahoma" w:hAnsi="Tahoma" w:cs="Tahoma"/>
          <w:sz w:val="20"/>
        </w:rPr>
        <w:t xml:space="preserve"> zewnętrznej zamkniętej kopercie z oznaczeniem Zamawiającego, nazwą postępowania oraz adnotacją:</w:t>
      </w:r>
      <w:r>
        <w:rPr>
          <w:rFonts w:ascii="Tahoma" w:hAnsi="Tahoma" w:cs="Tahoma"/>
          <w:sz w:val="20"/>
        </w:rPr>
        <w:t xml:space="preserve"> </w:t>
      </w:r>
      <w:r w:rsidR="00C02027">
        <w:rPr>
          <w:rFonts w:ascii="Tahoma" w:hAnsi="Tahoma" w:cs="Tahoma"/>
          <w:b/>
          <w:sz w:val="20"/>
        </w:rPr>
        <w:t>2</w:t>
      </w:r>
      <w:r w:rsidR="00827152">
        <w:rPr>
          <w:rFonts w:ascii="Tahoma" w:hAnsi="Tahoma" w:cs="Tahoma"/>
          <w:b/>
          <w:sz w:val="20"/>
        </w:rPr>
        <w:t>2</w:t>
      </w:r>
      <w:r w:rsidR="00C02027">
        <w:rPr>
          <w:rFonts w:ascii="Tahoma" w:hAnsi="Tahoma" w:cs="Tahoma"/>
          <w:b/>
          <w:sz w:val="20"/>
        </w:rPr>
        <w:t>.12.2021r</w:t>
      </w:r>
      <w:r>
        <w:rPr>
          <w:rFonts w:ascii="Tahoma" w:hAnsi="Tahoma" w:cs="Tahoma"/>
          <w:b/>
          <w:sz w:val="20"/>
        </w:rPr>
        <w:t xml:space="preserve">. </w:t>
      </w:r>
      <w:r w:rsidRPr="009D1E94">
        <w:rPr>
          <w:rFonts w:ascii="Tahoma" w:hAnsi="Tahoma" w:cs="Tahoma"/>
          <w:b/>
          <w:sz w:val="20"/>
        </w:rPr>
        <w:t>godz. 1</w:t>
      </w:r>
      <w:r>
        <w:rPr>
          <w:rFonts w:ascii="Tahoma" w:hAnsi="Tahoma" w:cs="Tahoma"/>
          <w:b/>
          <w:sz w:val="20"/>
        </w:rPr>
        <w:t>1</w:t>
      </w:r>
      <w:r w:rsidRPr="009D1E94">
        <w:rPr>
          <w:rFonts w:ascii="Tahoma" w:hAnsi="Tahoma" w:cs="Tahoma"/>
          <w:b/>
          <w:sz w:val="20"/>
        </w:rPr>
        <w:t>:00</w:t>
      </w:r>
    </w:p>
    <w:p w:rsidR="00D62D81" w:rsidP="00D62D81" w:rsidRDefault="00D62D81" w14:paraId="0C701A39" w14:textId="27776584">
      <w:pPr>
        <w:spacing w:before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- </w:t>
      </w:r>
      <w:r w:rsidRPr="009D1E94">
        <w:rPr>
          <w:rFonts w:ascii="Tahoma" w:hAnsi="Tahoma" w:cs="Tahoma"/>
          <w:sz w:val="20"/>
        </w:rPr>
        <w:t xml:space="preserve">wewnętrznej zamkniętej kopercie z oznaczeniem Wykonawcy, Zamawiającego, nazwą postępowania oraz adnotacją: </w:t>
      </w:r>
      <w:r w:rsidR="00C02027">
        <w:rPr>
          <w:rFonts w:ascii="Tahoma" w:hAnsi="Tahoma" w:cs="Tahoma"/>
          <w:b/>
          <w:sz w:val="20"/>
        </w:rPr>
        <w:t>2</w:t>
      </w:r>
      <w:r w:rsidR="00827152">
        <w:rPr>
          <w:rFonts w:ascii="Tahoma" w:hAnsi="Tahoma" w:cs="Tahoma"/>
          <w:b/>
          <w:sz w:val="20"/>
        </w:rPr>
        <w:t>2</w:t>
      </w:r>
      <w:r w:rsidR="00C02027">
        <w:rPr>
          <w:rFonts w:ascii="Tahoma" w:hAnsi="Tahoma" w:cs="Tahoma"/>
          <w:b/>
          <w:sz w:val="20"/>
        </w:rPr>
        <w:t>.11.2021r</w:t>
      </w:r>
      <w:r>
        <w:rPr>
          <w:rFonts w:ascii="Tahoma" w:hAnsi="Tahoma" w:cs="Tahoma"/>
          <w:b/>
          <w:sz w:val="20"/>
        </w:rPr>
        <w:t xml:space="preserve">. </w:t>
      </w:r>
      <w:r w:rsidRPr="009D1E94">
        <w:rPr>
          <w:rFonts w:ascii="Tahoma" w:hAnsi="Tahoma" w:cs="Tahoma"/>
          <w:b/>
          <w:sz w:val="20"/>
        </w:rPr>
        <w:t>godz. 1</w:t>
      </w:r>
      <w:r>
        <w:rPr>
          <w:rFonts w:ascii="Tahoma" w:hAnsi="Tahoma" w:cs="Tahoma"/>
          <w:b/>
          <w:sz w:val="20"/>
        </w:rPr>
        <w:t>1</w:t>
      </w:r>
      <w:r w:rsidRPr="009D1E94">
        <w:rPr>
          <w:rFonts w:ascii="Tahoma" w:hAnsi="Tahoma" w:cs="Tahoma"/>
          <w:b/>
          <w:sz w:val="20"/>
        </w:rPr>
        <w:t>:00.</w:t>
      </w:r>
    </w:p>
    <w:p w:rsidRPr="00353511" w:rsidR="00975C7D" w:rsidP="00975C7D" w:rsidRDefault="00975C7D" w14:paraId="73701AD3" w14:textId="29573F5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F0522B" w:rsidR="00975C7D" w:rsidP="00975C7D" w:rsidRDefault="00975C7D" w14:paraId="2EC21833" w14:textId="77777777">
      <w:pPr>
        <w:overflowPunct w:val="0"/>
        <w:autoSpaceDE w:val="0"/>
        <w:autoSpaceDN w:val="0"/>
        <w:adjustRightInd w:val="0"/>
        <w:ind w:left="360"/>
        <w:rPr>
          <w:rFonts w:ascii="Tahoma" w:hAnsi="Tahoma" w:cs="Tahoma"/>
          <w:b/>
          <w:i/>
          <w:sz w:val="20"/>
          <w:szCs w:val="20"/>
        </w:rPr>
      </w:pPr>
    </w:p>
    <w:p w:rsidR="00D67F64" w:rsidP="006E24EB" w:rsidRDefault="00975C7D" w14:paraId="41B5CAF3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 w:rsidRPr="00D67F64">
        <w:rPr>
          <w:rFonts w:ascii="Tahoma" w:hAnsi="Tahoma" w:cs="Tahoma"/>
          <w:b/>
          <w:i/>
          <w:sz w:val="20"/>
          <w:szCs w:val="20"/>
        </w:rPr>
        <w:t>10. Termin związania ofertą:</w:t>
      </w:r>
      <w:r w:rsidRPr="00D67F64" w:rsidR="006E24EB">
        <w:rPr>
          <w:rFonts w:ascii="Tahoma" w:hAnsi="Tahoma" w:cs="Tahoma"/>
          <w:iCs/>
          <w:sz w:val="20"/>
          <w:szCs w:val="20"/>
        </w:rPr>
        <w:t xml:space="preserve"> </w:t>
      </w:r>
      <w:r w:rsidRPr="00D67F64">
        <w:rPr>
          <w:rFonts w:ascii="Tahoma" w:hAnsi="Tahoma" w:cs="Tahoma"/>
          <w:iCs/>
          <w:sz w:val="20"/>
          <w:szCs w:val="20"/>
        </w:rPr>
        <w:t xml:space="preserve"> </w:t>
      </w:r>
    </w:p>
    <w:p w:rsidR="00D67F64" w:rsidP="006E24EB" w:rsidRDefault="00D67F64" w14:paraId="51AFEA44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Pr="00D67F64" w:rsidR="00975C7D" w:rsidP="006E24EB" w:rsidRDefault="00D67F64" w14:paraId="3720C5A4" w14:textId="3E017D55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Zamawiający wymaga związania ofertą na </w:t>
      </w:r>
      <w:r w:rsidRPr="00D67F64" w:rsidR="00614538">
        <w:rPr>
          <w:rFonts w:ascii="Tahoma" w:hAnsi="Tahoma" w:cs="Tahoma"/>
          <w:iCs/>
          <w:sz w:val="20"/>
          <w:szCs w:val="20"/>
        </w:rPr>
        <w:t>30</w:t>
      </w:r>
      <w:r w:rsidRPr="00D67F64" w:rsidR="00975C7D">
        <w:rPr>
          <w:rFonts w:ascii="Tahoma" w:hAnsi="Tahoma" w:cs="Tahoma"/>
          <w:iCs/>
          <w:sz w:val="20"/>
          <w:szCs w:val="20"/>
        </w:rPr>
        <w:t xml:space="preserve"> dni od terminu składania ofert.</w:t>
      </w:r>
    </w:p>
    <w:p w:rsidRPr="00D67F64" w:rsidR="00975C7D" w:rsidP="00975C7D" w:rsidRDefault="00975C7D" w14:paraId="7F4AF0DA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Pr="00D67F64" w:rsidR="00975C7D" w:rsidP="00975C7D" w:rsidRDefault="00975C7D" w14:paraId="7906D7F3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D67F64">
        <w:rPr>
          <w:rFonts w:ascii="Tahoma" w:hAnsi="Tahoma" w:cs="Tahoma"/>
          <w:b/>
          <w:i/>
          <w:sz w:val="20"/>
          <w:szCs w:val="20"/>
        </w:rPr>
        <w:t>11. Informacja o zmianie umowy:</w:t>
      </w:r>
    </w:p>
    <w:p w:rsidRPr="00614538" w:rsidR="00975C7D" w:rsidP="00975C7D" w:rsidRDefault="00975C7D" w14:paraId="16976FC1" w14:textId="4350AEB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p w:rsidRPr="00614538" w:rsidR="00614538" w:rsidP="00D67F64" w:rsidRDefault="00614538" w14:paraId="6C2F75F9" w14:textId="77777777">
      <w:pPr>
        <w:pStyle w:val="Tekstpodstawowy"/>
        <w:numPr>
          <w:ilvl w:val="0"/>
          <w:numId w:val="8"/>
        </w:numPr>
        <w:ind w:left="284"/>
        <w:rPr>
          <w:rFonts w:ascii="Tahoma" w:hAnsi="Tahoma" w:cs="Tahoma"/>
          <w:bCs w:val="0"/>
          <w:sz w:val="20"/>
        </w:rPr>
      </w:pPr>
      <w:bookmarkStart w:name="_Hlk22719720" w:id="2"/>
      <w:r w:rsidRPr="00614538">
        <w:rPr>
          <w:rFonts w:ascii="Tahoma" w:hAnsi="Tahoma" w:cs="Tahoma"/>
          <w:bCs w:val="0"/>
          <w:sz w:val="20"/>
        </w:rPr>
        <w:t>Wszelkie zmiany w umowie pod rygorem nieważności muszą być dokonane w formie pisemnej.</w:t>
      </w:r>
    </w:p>
    <w:p w:rsidRPr="00614538" w:rsidR="00614538" w:rsidP="00D67F64" w:rsidRDefault="00614538" w14:paraId="73CDD088" w14:textId="77777777">
      <w:pPr>
        <w:pStyle w:val="Tekstpodstawowy"/>
        <w:numPr>
          <w:ilvl w:val="0"/>
          <w:numId w:val="8"/>
        </w:numPr>
        <w:ind w:left="284"/>
        <w:rPr>
          <w:rFonts w:ascii="Tahoma" w:hAnsi="Tahoma" w:cs="Tahoma"/>
          <w:bCs w:val="0"/>
          <w:sz w:val="20"/>
        </w:rPr>
      </w:pPr>
      <w:r w:rsidRPr="00614538">
        <w:rPr>
          <w:rFonts w:ascii="Tahoma" w:hAnsi="Tahoma" w:cs="Tahoma"/>
          <w:bCs w:val="0"/>
          <w:sz w:val="20"/>
          <w:lang w:val="pl-PL"/>
        </w:rPr>
        <w:t>Umowa może zostać zmieniona, w następujących przypadkach:</w:t>
      </w:r>
    </w:p>
    <w:p w:rsidRPr="00614538" w:rsidR="00614538" w:rsidP="00D67F64" w:rsidRDefault="00614538" w14:paraId="39C5F402" w14:textId="77777777">
      <w:pPr>
        <w:pStyle w:val="Tekstpodstawowy"/>
        <w:numPr>
          <w:ilvl w:val="0"/>
          <w:numId w:val="9"/>
        </w:numPr>
        <w:ind w:left="567"/>
        <w:rPr>
          <w:rFonts w:ascii="Tahoma" w:hAnsi="Tahoma" w:cs="Tahoma"/>
          <w:bCs w:val="0"/>
          <w:sz w:val="20"/>
        </w:rPr>
      </w:pPr>
      <w:bookmarkStart w:name="_Hlk22719771" w:id="3"/>
      <w:r w:rsidRPr="00614538">
        <w:rPr>
          <w:rFonts w:ascii="Tahoma" w:hAnsi="Tahoma" w:cs="Tahoma"/>
          <w:bCs w:val="0"/>
          <w:sz w:val="20"/>
          <w:lang w:val="pl-PL"/>
        </w:rPr>
        <w:t>z przyczyn niezależnych od stron, umowa nie może zostać wykonana w terminie umownym albo jej wykonanie w tym terminie wiąże się z nadzwyczajnymi trudnościami,</w:t>
      </w:r>
    </w:p>
    <w:p w:rsidRPr="00614538" w:rsidR="00614538" w:rsidP="00D67F64" w:rsidRDefault="00614538" w14:paraId="7A2EBB47" w14:textId="321F2B76">
      <w:pPr>
        <w:pStyle w:val="Tekstpodstawowy"/>
        <w:numPr>
          <w:ilvl w:val="0"/>
          <w:numId w:val="9"/>
        </w:numPr>
        <w:ind w:left="567"/>
        <w:rPr>
          <w:rFonts w:ascii="Tahoma" w:hAnsi="Tahoma" w:cs="Tahoma"/>
          <w:bCs w:val="0"/>
          <w:sz w:val="20"/>
        </w:rPr>
      </w:pPr>
      <w:r w:rsidRPr="00614538">
        <w:rPr>
          <w:rFonts w:ascii="Tahoma" w:hAnsi="Tahoma" w:cs="Tahoma"/>
          <w:bCs w:val="0"/>
          <w:sz w:val="20"/>
          <w:lang w:val="pl-PL"/>
        </w:rPr>
        <w:t>zmiana umowy, nie ma charakteru istotnego, w szczególności</w:t>
      </w:r>
    </w:p>
    <w:p w:rsidRPr="00614538" w:rsidR="00614538" w:rsidP="00D67F64" w:rsidRDefault="00614538" w14:paraId="6DD388BA" w14:textId="77777777">
      <w:pPr>
        <w:pStyle w:val="Tekstpodstawowy"/>
        <w:numPr>
          <w:ilvl w:val="0"/>
          <w:numId w:val="10"/>
        </w:numPr>
        <w:ind w:left="851"/>
        <w:rPr>
          <w:rFonts w:ascii="Tahoma" w:hAnsi="Tahoma" w:cs="Tahoma"/>
          <w:bCs w:val="0"/>
          <w:sz w:val="20"/>
        </w:rPr>
      </w:pPr>
      <w:r w:rsidRPr="00614538">
        <w:rPr>
          <w:rFonts w:ascii="Tahoma" w:hAnsi="Tahoma" w:cs="Tahoma"/>
          <w:sz w:val="20"/>
          <w:lang w:val="pl-PL"/>
        </w:rPr>
        <w:t xml:space="preserve">nie </w:t>
      </w:r>
      <w:r w:rsidRPr="00614538">
        <w:rPr>
          <w:rFonts w:ascii="Tahoma" w:hAnsi="Tahoma" w:cs="Tahoma"/>
          <w:sz w:val="20"/>
        </w:rPr>
        <w:t>zmienia ogóln</w:t>
      </w:r>
      <w:r w:rsidRPr="00614538">
        <w:rPr>
          <w:rFonts w:ascii="Tahoma" w:hAnsi="Tahoma" w:cs="Tahoma"/>
          <w:sz w:val="20"/>
          <w:lang w:val="pl-PL"/>
        </w:rPr>
        <w:t>ego</w:t>
      </w:r>
      <w:r w:rsidRPr="00614538">
        <w:rPr>
          <w:rFonts w:ascii="Tahoma" w:hAnsi="Tahoma" w:cs="Tahoma"/>
          <w:sz w:val="20"/>
        </w:rPr>
        <w:t xml:space="preserve"> charakter</w:t>
      </w:r>
      <w:r w:rsidRPr="00614538">
        <w:rPr>
          <w:rFonts w:ascii="Tahoma" w:hAnsi="Tahoma" w:cs="Tahoma"/>
          <w:sz w:val="20"/>
          <w:lang w:val="pl-PL"/>
        </w:rPr>
        <w:t>u</w:t>
      </w:r>
      <w:r w:rsidRPr="00614538">
        <w:rPr>
          <w:rFonts w:ascii="Tahoma" w:hAnsi="Tahoma" w:cs="Tahoma"/>
          <w:sz w:val="20"/>
        </w:rPr>
        <w:t xml:space="preserve"> umowy w stosunku do charakteru umowy w pierwotnym brzmieniu</w:t>
      </w:r>
    </w:p>
    <w:p w:rsidRPr="00E35351" w:rsidR="00E35351" w:rsidP="00D67F64" w:rsidRDefault="00614538" w14:paraId="0D24B243" w14:textId="678272E8">
      <w:pPr>
        <w:pStyle w:val="Tekstpodstawowy"/>
        <w:numPr>
          <w:ilvl w:val="0"/>
          <w:numId w:val="10"/>
        </w:numPr>
        <w:ind w:left="851"/>
        <w:rPr>
          <w:rFonts w:ascii="Tahoma" w:hAnsi="Tahoma" w:cs="Tahoma"/>
          <w:bCs w:val="0"/>
          <w:sz w:val="20"/>
        </w:rPr>
      </w:pPr>
      <w:r w:rsidRPr="00614538">
        <w:rPr>
          <w:rFonts w:ascii="Tahoma" w:hAnsi="Tahoma" w:cs="Tahoma"/>
          <w:sz w:val="20"/>
          <w:lang w:val="pl-PL"/>
        </w:rPr>
        <w:t>nie</w:t>
      </w:r>
      <w:r w:rsidRPr="00614538">
        <w:rPr>
          <w:rFonts w:ascii="Tahoma" w:hAnsi="Tahoma" w:cs="Tahoma"/>
          <w:sz w:val="20"/>
        </w:rPr>
        <w:t xml:space="preserve"> wprowadza warunk</w:t>
      </w:r>
      <w:r w:rsidRPr="00614538">
        <w:rPr>
          <w:rFonts w:ascii="Tahoma" w:hAnsi="Tahoma" w:cs="Tahoma"/>
          <w:sz w:val="20"/>
          <w:lang w:val="pl-PL"/>
        </w:rPr>
        <w:t>ów</w:t>
      </w:r>
      <w:r w:rsidRPr="00614538">
        <w:rPr>
          <w:rFonts w:ascii="Tahoma" w:hAnsi="Tahoma" w:cs="Tahoma"/>
          <w:sz w:val="20"/>
        </w:rPr>
        <w:t>, które, gdyby były postawione w postępowaniu o udzielenie zamówienia, to w tym postępowaniu wzięliby lub mogliby wziąć udział inni wykonawcy lub przyjęto by oferty innej treści</w:t>
      </w:r>
      <w:r w:rsidR="00E35351">
        <w:rPr>
          <w:rFonts w:ascii="Tahoma" w:hAnsi="Tahoma" w:cs="Tahoma"/>
          <w:sz w:val="20"/>
          <w:lang w:val="pl-PL"/>
        </w:rPr>
        <w:t>.</w:t>
      </w:r>
    </w:p>
    <w:bookmarkEnd w:id="2"/>
    <w:bookmarkEnd w:id="3"/>
    <w:p w:rsidRPr="00F0522B" w:rsidR="00975C7D" w:rsidP="00975C7D" w:rsidRDefault="00975C7D" w14:paraId="2370F3F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</w:p>
    <w:p w:rsidRPr="005A77E1" w:rsidR="00975C7D" w:rsidP="00975C7D" w:rsidRDefault="00975C7D" w14:paraId="3F4C4F34" w14:textId="7777777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12. Informacja na temat </w:t>
      </w:r>
      <w:r w:rsidRPr="005A77E1">
        <w:rPr>
          <w:rFonts w:ascii="Tahoma" w:hAnsi="Tahoma" w:cs="Tahoma"/>
          <w:b/>
          <w:i/>
          <w:sz w:val="20"/>
          <w:szCs w:val="20"/>
        </w:rPr>
        <w:t>umowy ramowej lub dynamicznego systemu zakupów:</w:t>
      </w:r>
    </w:p>
    <w:p w:rsidRPr="005A77E1" w:rsidR="00975C7D" w:rsidP="00975C7D" w:rsidRDefault="00975C7D" w14:paraId="6D875D1F" w14:textId="77777777">
      <w:pPr>
        <w:overflowPunct w:val="0"/>
        <w:autoSpaceDE w:val="0"/>
        <w:autoSpaceDN w:val="0"/>
        <w:adjustRightInd w:val="0"/>
        <w:ind w:left="357"/>
        <w:jc w:val="both"/>
        <w:rPr>
          <w:rFonts w:ascii="Tahoma" w:hAnsi="Tahoma" w:cs="Tahoma"/>
          <w:i/>
          <w:sz w:val="20"/>
          <w:szCs w:val="20"/>
        </w:rPr>
      </w:pPr>
    </w:p>
    <w:p w:rsidR="00975C7D" w:rsidP="00975C7D" w:rsidRDefault="00975C7D" w14:paraId="7D0C694A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Zamawiający nie pr</w:t>
      </w:r>
      <w:r>
        <w:rPr>
          <w:rFonts w:ascii="Tahoma" w:hAnsi="Tahoma" w:cs="Tahoma"/>
          <w:sz w:val="20"/>
          <w:szCs w:val="20"/>
        </w:rPr>
        <w:t xml:space="preserve">zewiduje zawarcia umowy ramowej oraz </w:t>
      </w:r>
      <w:r w:rsidRPr="00F0522B">
        <w:rPr>
          <w:rFonts w:ascii="Tahoma" w:hAnsi="Tahoma" w:cs="Tahoma"/>
          <w:sz w:val="20"/>
          <w:szCs w:val="20"/>
        </w:rPr>
        <w:t>nie przewiduje ustanowienia dynamicznego systemu zakupów.</w:t>
      </w:r>
    </w:p>
    <w:p w:rsidR="00975C7D" w:rsidP="00975C7D" w:rsidRDefault="00975C7D" w14:paraId="603045F9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5C7D" w:rsidP="00975C7D" w:rsidRDefault="00975C7D" w14:paraId="36F958AB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231FD6">
        <w:rPr>
          <w:rFonts w:ascii="Tahoma" w:hAnsi="Tahoma" w:cs="Tahoma"/>
          <w:b/>
          <w:i/>
          <w:sz w:val="20"/>
          <w:szCs w:val="20"/>
        </w:rPr>
        <w:t>1</w:t>
      </w:r>
      <w:r>
        <w:rPr>
          <w:rFonts w:ascii="Tahoma" w:hAnsi="Tahoma" w:cs="Tahoma"/>
          <w:b/>
          <w:i/>
          <w:sz w:val="20"/>
          <w:szCs w:val="20"/>
        </w:rPr>
        <w:t>3</w:t>
      </w:r>
      <w:r w:rsidRPr="00231FD6">
        <w:rPr>
          <w:rFonts w:ascii="Tahoma" w:hAnsi="Tahoma" w:cs="Tahoma"/>
          <w:b/>
          <w:i/>
          <w:sz w:val="20"/>
          <w:szCs w:val="20"/>
        </w:rPr>
        <w:t xml:space="preserve">. </w:t>
      </w:r>
      <w:bookmarkStart w:name="_Hlk535825801" w:id="4"/>
      <w:r w:rsidRPr="00231FD6">
        <w:rPr>
          <w:rFonts w:ascii="Tahoma" w:hAnsi="Tahoma" w:cs="Tahoma"/>
          <w:b/>
          <w:i/>
          <w:sz w:val="20"/>
          <w:szCs w:val="20"/>
        </w:rPr>
        <w:t>Informacj</w:t>
      </w:r>
      <w:r>
        <w:rPr>
          <w:rFonts w:ascii="Tahoma" w:hAnsi="Tahoma" w:cs="Tahoma"/>
          <w:b/>
          <w:i/>
          <w:sz w:val="20"/>
          <w:szCs w:val="20"/>
        </w:rPr>
        <w:t>a</w:t>
      </w:r>
      <w:r w:rsidRPr="00231FD6">
        <w:rPr>
          <w:rFonts w:ascii="Tahoma" w:hAnsi="Tahoma" w:cs="Tahoma"/>
          <w:b/>
          <w:i/>
          <w:sz w:val="20"/>
          <w:szCs w:val="20"/>
        </w:rPr>
        <w:t xml:space="preserve"> o przewidywanych zamówieniach podobnych, prawo opcji, jeżeli  Zamawiający przewiduje udzielenie takich zamówień.</w:t>
      </w:r>
    </w:p>
    <w:p w:rsidR="00975C7D" w:rsidP="00975C7D" w:rsidRDefault="00975C7D" w14:paraId="16CB7197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</w:p>
    <w:bookmarkEnd w:id="4"/>
    <w:p w:rsidR="00975C7D" w:rsidP="00D67F64" w:rsidRDefault="00D67F64" w14:paraId="1BDD9392" w14:textId="6C316D4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D67F64">
        <w:rPr>
          <w:rFonts w:ascii="Tahoma" w:hAnsi="Tahoma" w:cs="Tahoma"/>
          <w:sz w:val="20"/>
          <w:szCs w:val="20"/>
        </w:rPr>
        <w:t>Zamawiający zastrzega sobie, w zależności od swoich potrzeb, prawo opcji polegające na zmniejszeniu lub zwiększeniu ilości dostawy oleju napędowego o 20%.</w:t>
      </w:r>
    </w:p>
    <w:p w:rsidR="00D67F64" w:rsidP="00D67F64" w:rsidRDefault="00D67F64" w14:paraId="3F3A9C01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5C7D" w:rsidP="00975C7D" w:rsidRDefault="00975C7D" w14:paraId="1E731465" w14:textId="27D25E2F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i/>
          <w:sz w:val="20"/>
          <w:szCs w:val="20"/>
        </w:rPr>
      </w:pPr>
      <w:r w:rsidRPr="00872817">
        <w:rPr>
          <w:rFonts w:ascii="Tahoma" w:hAnsi="Tahoma" w:cs="Tahoma"/>
          <w:b/>
          <w:i/>
          <w:sz w:val="20"/>
          <w:szCs w:val="20"/>
        </w:rPr>
        <w:t>1</w:t>
      </w:r>
      <w:r>
        <w:rPr>
          <w:rFonts w:ascii="Tahoma" w:hAnsi="Tahoma" w:cs="Tahoma"/>
          <w:b/>
          <w:i/>
          <w:sz w:val="20"/>
          <w:szCs w:val="20"/>
        </w:rPr>
        <w:t>4</w:t>
      </w:r>
      <w:r w:rsidRPr="00872817">
        <w:rPr>
          <w:rFonts w:ascii="Tahoma" w:hAnsi="Tahoma" w:cs="Tahoma"/>
          <w:b/>
          <w:i/>
          <w:sz w:val="20"/>
          <w:szCs w:val="20"/>
        </w:rPr>
        <w:t>. Podstawy</w:t>
      </w:r>
      <w:r>
        <w:rPr>
          <w:rFonts w:ascii="Tahoma" w:hAnsi="Tahoma" w:cs="Tahoma"/>
          <w:b/>
          <w:i/>
          <w:sz w:val="20"/>
          <w:szCs w:val="20"/>
        </w:rPr>
        <w:t xml:space="preserve"> wykluczenia oraz o</w:t>
      </w:r>
      <w:r w:rsidRPr="00872817">
        <w:rPr>
          <w:rFonts w:ascii="Tahoma" w:hAnsi="Tahoma" w:cs="Tahoma"/>
          <w:b/>
          <w:i/>
          <w:sz w:val="20"/>
          <w:szCs w:val="20"/>
        </w:rPr>
        <w:t xml:space="preserve">pis warunków udziału w postępowaniu </w:t>
      </w:r>
    </w:p>
    <w:p w:rsidR="00E35351" w:rsidP="00975C7D" w:rsidRDefault="00E35351" w14:paraId="35F17EF2" w14:textId="0C9FE987">
      <w:pPr>
        <w:jc w:val="both"/>
        <w:rPr>
          <w:rFonts w:ascii="Tahoma" w:hAnsi="Tahoma" w:cs="Tahoma"/>
          <w:sz w:val="20"/>
          <w:szCs w:val="20"/>
        </w:rPr>
      </w:pPr>
    </w:p>
    <w:p w:rsidRPr="00E35351" w:rsidR="00E35351" w:rsidP="00E35351" w:rsidRDefault="00E35351" w14:paraId="7ADB186F" w14:textId="1CF8A7C5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>O udzielenie zamówienia mogą ubiegać się Wykonawcy, którzy:</w:t>
      </w:r>
    </w:p>
    <w:p w:rsidRPr="00E35351" w:rsidR="006E24EB" w:rsidP="00E35351" w:rsidRDefault="00E35351" w14:paraId="2C8EC261" w14:textId="0A48FA86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 xml:space="preserve"> </w:t>
      </w:r>
      <w:r w:rsidRPr="00E35351">
        <w:rPr>
          <w:rFonts w:ascii="Tahoma" w:hAnsi="Tahoma" w:cs="Tahoma"/>
          <w:sz w:val="20"/>
          <w:szCs w:val="20"/>
        </w:rPr>
        <w:t>Nie podlegają wykluczeniu.</w:t>
      </w:r>
    </w:p>
    <w:p w:rsidR="006E24EB" w:rsidP="00E35351" w:rsidRDefault="00E35351" w14:paraId="3AD72656" w14:textId="6FC1FBBB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 xml:space="preserve"> </w:t>
      </w:r>
      <w:r w:rsidRPr="00E35351">
        <w:rPr>
          <w:rFonts w:ascii="Tahoma" w:hAnsi="Tahoma" w:cs="Tahoma"/>
          <w:sz w:val="20"/>
          <w:szCs w:val="20"/>
        </w:rPr>
        <w:t>Spełniają warunki udziału w postępowaniu dotyczące:</w:t>
      </w:r>
    </w:p>
    <w:p w:rsidRPr="00E35351" w:rsidR="00D67F64" w:rsidP="00E35351" w:rsidRDefault="00D67F64" w14:paraId="7FE3204D" w14:textId="77777777">
      <w:pPr>
        <w:jc w:val="both"/>
        <w:rPr>
          <w:rFonts w:ascii="Tahoma" w:hAnsi="Tahoma" w:cs="Tahoma"/>
          <w:sz w:val="20"/>
          <w:szCs w:val="20"/>
        </w:rPr>
      </w:pPr>
    </w:p>
    <w:p w:rsidRPr="00E35351" w:rsidR="00E35351" w:rsidP="00E35351" w:rsidRDefault="00E35351" w14:paraId="7F07E5C4" w14:textId="7F39BD65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 xml:space="preserve">2.1. kompetencji lub uprawnień do prowadzenia określonej działalności zawodowej: </w:t>
      </w:r>
    </w:p>
    <w:p w:rsidR="00E35351" w:rsidP="00E35351" w:rsidRDefault="005C593A" w14:paraId="276C17DF" w14:textId="79F28F2A">
      <w:pPr>
        <w:jc w:val="both"/>
        <w:rPr>
          <w:rFonts w:ascii="Tahoma" w:hAnsi="Tahoma" w:cs="Tahoma"/>
          <w:sz w:val="20"/>
          <w:szCs w:val="20"/>
        </w:rPr>
      </w:pPr>
      <w:r w:rsidRPr="005C593A">
        <w:rPr>
          <w:rFonts w:ascii="Tahoma" w:hAnsi="Tahoma" w:cs="Tahoma"/>
          <w:sz w:val="20"/>
          <w:szCs w:val="20"/>
        </w:rPr>
        <w:t>Wykonawca spełni warunek udziału w postepowaniu dotyczący kompetencji lub uprawnień do prowadzenia określonej działalności zawodowej, jeżeli wykaże, że posiada aktualną koncesje wydaną przez Prezesa Urzędu Regulacji Energetyki na prowadzenie działalności gospodarczej w zakresie objętym zamówieniem, przez okres obowiązywania Umowy.</w:t>
      </w:r>
    </w:p>
    <w:p w:rsidRPr="00E35351" w:rsidR="00D67F64" w:rsidP="00E35351" w:rsidRDefault="00D67F64" w14:paraId="111CFEB3" w14:textId="77777777">
      <w:pPr>
        <w:jc w:val="both"/>
        <w:rPr>
          <w:rFonts w:ascii="Tahoma" w:hAnsi="Tahoma" w:cs="Tahoma"/>
          <w:sz w:val="20"/>
          <w:szCs w:val="20"/>
        </w:rPr>
      </w:pPr>
    </w:p>
    <w:p w:rsidRPr="00E35351" w:rsidR="00E35351" w:rsidP="00E35351" w:rsidRDefault="00E35351" w14:paraId="17D807C7" w14:textId="78DC8CE4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 xml:space="preserve">2.2. Sytuacji ekonomicznej lub finansowej: </w:t>
      </w:r>
    </w:p>
    <w:p w:rsidRPr="00E35351" w:rsidR="00E35351" w:rsidP="00E35351" w:rsidRDefault="00E35351" w14:paraId="55AF089A" w14:textId="77777777">
      <w:pPr>
        <w:jc w:val="both"/>
        <w:rPr>
          <w:rFonts w:ascii="Tahoma" w:hAnsi="Tahoma" w:cs="Tahoma"/>
          <w:sz w:val="20"/>
          <w:szCs w:val="20"/>
        </w:rPr>
      </w:pPr>
      <w:r w:rsidRPr="00E35351">
        <w:rPr>
          <w:rFonts w:ascii="Tahoma" w:hAnsi="Tahoma" w:cs="Tahoma"/>
          <w:sz w:val="20"/>
          <w:szCs w:val="20"/>
        </w:rPr>
        <w:t>Wykonawca spełni warunek, jeżeli wykaże, iż posiada opłacony dokument ubezpieczenia od odpowiedzialności cywilnej w zakresie prowadzonej działalności związanej z przedmiotem zamówienia na sumę gwarancyjną nie mniejszą niż 100.000,00 zł.</w:t>
      </w:r>
    </w:p>
    <w:p w:rsidRPr="00872817" w:rsidR="00975C7D" w:rsidP="00975C7D" w:rsidRDefault="00975C7D" w14:paraId="282C2EC4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5C7D" w:rsidP="00975C7D" w:rsidRDefault="00975C7D" w14:paraId="330689C8" w14:textId="38F352EA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72817">
        <w:rPr>
          <w:rFonts w:ascii="Tahoma" w:hAnsi="Tahoma" w:cs="Tahoma"/>
          <w:sz w:val="20"/>
          <w:szCs w:val="20"/>
        </w:rPr>
        <w:lastRenderedPageBreak/>
        <w:t>Uwaga: w przypadku składania ofert przez konsorcjum lub polegania na zdolnościach technicznych lub zawodowych innych podmiotów nie dopuszcza się sumowania ilości robót w celu wykazania spełnienia warunków udziału w postępowaniu.</w:t>
      </w:r>
    </w:p>
    <w:p w:rsidRPr="00872817" w:rsidR="006E24EB" w:rsidP="00975C7D" w:rsidRDefault="006E24EB" w14:paraId="69C09A9F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Pr="00872817" w:rsidR="00975C7D" w:rsidP="00975C7D" w:rsidRDefault="00975C7D" w14:paraId="1CE080DF" w14:textId="77777777">
      <w:pPr>
        <w:overflowPunct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72817">
        <w:rPr>
          <w:rFonts w:ascii="Tahoma" w:hAnsi="Tahoma" w:cs="Tahoma"/>
          <w:sz w:val="20"/>
          <w:szCs w:val="20"/>
        </w:rPr>
        <w:t>3.</w:t>
      </w:r>
      <w:r w:rsidRPr="00872817">
        <w:rPr>
          <w:rFonts w:ascii="Tahoma" w:hAnsi="Tahoma" w:cs="Tahoma"/>
          <w:sz w:val="20"/>
          <w:szCs w:val="20"/>
        </w:rPr>
        <w:tab/>
        <w:t>Dodatkowo zamawiający przewiduje wykluczenie wykonawcy (art. 24 ust. 5 pkt. 1 ustawy  PZP):</w:t>
      </w:r>
      <w:r>
        <w:rPr>
          <w:rFonts w:ascii="Tahoma" w:hAnsi="Tahoma" w:cs="Tahoma"/>
          <w:sz w:val="20"/>
          <w:szCs w:val="20"/>
        </w:rPr>
        <w:t xml:space="preserve"> </w:t>
      </w:r>
      <w:r w:rsidRPr="00872817">
        <w:rPr>
          <w:rFonts w:ascii="Tahoma" w:hAnsi="Tahoma" w:cs="Tahoma"/>
          <w:sz w:val="20"/>
          <w:szCs w:val="20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</w:t>
      </w:r>
      <w:r>
        <w:rPr>
          <w:rFonts w:ascii="Tahoma" w:hAnsi="Tahoma" w:cs="Tahoma"/>
          <w:sz w:val="20"/>
          <w:szCs w:val="20"/>
        </w:rPr>
        <w:t xml:space="preserve"> </w:t>
      </w:r>
      <w:r w:rsidRPr="00872817">
        <w:rPr>
          <w:rFonts w:ascii="Tahoma" w:hAnsi="Tahoma" w:cs="Tahoma"/>
          <w:sz w:val="20"/>
          <w:szCs w:val="20"/>
        </w:rPr>
        <w:t>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(tj. Dz. U. z 2016 r. poz. 2171 z późn.zm.).</w:t>
      </w:r>
    </w:p>
    <w:p w:rsidRPr="00872817" w:rsidR="00975C7D" w:rsidP="00975C7D" w:rsidRDefault="00975C7D" w14:paraId="6BBC9BDD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5C7D" w:rsidP="00975C7D" w:rsidRDefault="00975C7D" w14:paraId="3DB4579C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72817">
        <w:rPr>
          <w:rFonts w:ascii="Tahoma" w:hAnsi="Tahoma" w:cs="Tahoma"/>
          <w:sz w:val="20"/>
          <w:szCs w:val="20"/>
        </w:rPr>
        <w:t>Ocena spełnienia w/w warunków dokonana zostanie zgodnie z formułą „spełnia - nie spełnia”,                       w oparciu o informacje zawarte w oświadczeniach i dokumentach wyszczególnionych w niniejszej SIWZ.</w:t>
      </w:r>
    </w:p>
    <w:p w:rsidR="00975C7D" w:rsidP="00975C7D" w:rsidRDefault="00975C7D" w14:paraId="4A91CBEB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975C7D" w:rsidP="006E24EB" w:rsidRDefault="00975C7D" w14:paraId="457EF5B9" w14:textId="2CBFA4DF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15</w:t>
      </w:r>
      <w:r w:rsidRPr="00F0522B">
        <w:rPr>
          <w:rFonts w:ascii="Tahoma" w:hAnsi="Tahoma" w:cs="Tahoma"/>
          <w:b/>
          <w:i/>
          <w:sz w:val="20"/>
          <w:szCs w:val="20"/>
        </w:rPr>
        <w:t>. Informacja o przewidywanym wyborze najkorzystniejszej oferty z zastosowaniem aukcji elektronicznej wraz z adresem strony internetowej, na której będzie prowadzona aukcja elektroniczna:</w:t>
      </w:r>
      <w:r w:rsidRPr="00F0522B">
        <w:rPr>
          <w:rFonts w:ascii="Tahoma" w:hAnsi="Tahoma" w:cs="Tahoma"/>
          <w:sz w:val="20"/>
          <w:szCs w:val="20"/>
        </w:rPr>
        <w:t xml:space="preserve"> </w:t>
      </w:r>
    </w:p>
    <w:p w:rsidR="006E24EB" w:rsidP="006E24EB" w:rsidRDefault="006E24EB" w14:paraId="4F24CFB5" w14:textId="77777777">
      <w:pPr>
        <w:overflowPunct w:val="0"/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0"/>
          <w:szCs w:val="20"/>
        </w:rPr>
      </w:pPr>
    </w:p>
    <w:p w:rsidRPr="00F0522B" w:rsidR="00975C7D" w:rsidP="00975C7D" w:rsidRDefault="00975C7D" w14:paraId="32A5A535" w14:textId="77777777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0522B">
        <w:rPr>
          <w:rFonts w:ascii="Tahoma" w:hAnsi="Tahoma" w:cs="Tahoma"/>
          <w:sz w:val="20"/>
          <w:szCs w:val="20"/>
        </w:rPr>
        <w:t>Zamawiający nie przewiduje wyboru najkorzystniejszej oferty z zastosowaniem aukcji elektronicznej.</w:t>
      </w:r>
    </w:p>
    <w:p w:rsidRPr="00F0522B" w:rsidR="00975C7D" w:rsidP="00975C7D" w:rsidRDefault="00975C7D" w14:paraId="17BFA46B" w14:textId="77777777">
      <w:pPr>
        <w:overflowPunct w:val="0"/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:rsidR="00975C7D" w:rsidP="007A39A2" w:rsidRDefault="00975C7D" w14:paraId="2E135F42" w14:textId="26FF700B">
      <w:pPr>
        <w:ind w:left="426" w:hanging="426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1</w:t>
      </w:r>
      <w:r w:rsidR="007A39A2">
        <w:rPr>
          <w:rFonts w:ascii="Tahoma" w:hAnsi="Tahoma" w:cs="Tahoma"/>
          <w:b/>
          <w:i/>
          <w:sz w:val="20"/>
          <w:szCs w:val="20"/>
        </w:rPr>
        <w:t xml:space="preserve">6. </w:t>
      </w:r>
      <w:r w:rsidRPr="007A39A2">
        <w:rPr>
          <w:rFonts w:ascii="Tahoma" w:hAnsi="Tahoma" w:cs="Tahoma"/>
          <w:b/>
          <w:i/>
          <w:iCs/>
          <w:sz w:val="20"/>
          <w:szCs w:val="20"/>
        </w:rPr>
        <w:t>Przewiduje unieważnienia postepowania o udzielenie zamówienia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</w:p>
    <w:p w:rsidR="00153D10" w:rsidP="00153D10" w:rsidRDefault="00153D10" w14:paraId="7F3D2711" w14:textId="7777777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Nie.</w:t>
      </w:r>
    </w:p>
    <w:p w:rsidR="00153D10" w:rsidP="007A39A2" w:rsidRDefault="00153D10" w14:paraId="52FA99FA" w14:textId="77777777">
      <w:pPr>
        <w:ind w:left="426" w:hanging="426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Pr="00153D10" w:rsidR="00153D10" w:rsidP="00153D10" w:rsidRDefault="00153D10" w14:paraId="65CAA53A" w14:textId="4D90A11F">
      <w:pPr>
        <w:jc w:val="both"/>
        <w:rPr>
          <w:rFonts w:ascii="Tahoma" w:hAnsi="Tahoma" w:cs="Tahoma"/>
          <w:vanish/>
          <w:sz w:val="20"/>
          <w:szCs w:val="20"/>
          <w:specVanish/>
        </w:rPr>
      </w:pPr>
      <w:r>
        <w:rPr>
          <w:rFonts w:ascii="Tahoma" w:hAnsi="Tahoma" w:cs="Tahoma"/>
          <w:b/>
          <w:i/>
          <w:iCs/>
          <w:sz w:val="20"/>
          <w:szCs w:val="20"/>
        </w:rPr>
        <w:t xml:space="preserve">17. </w:t>
      </w:r>
      <w:r w:rsidRPr="00153D10">
        <w:rPr>
          <w:rFonts w:ascii="Tahoma" w:hAnsi="Tahoma" w:cs="Tahoma"/>
          <w:b/>
          <w:bCs/>
          <w:i/>
          <w:iCs/>
          <w:sz w:val="20"/>
        </w:rPr>
        <w:t xml:space="preserve">Zamawiający zastrzega sobie prawo unieważnienia postępowania o udzielenie </w:t>
      </w:r>
      <w:r>
        <w:rPr>
          <w:rFonts w:ascii="Tahoma" w:hAnsi="Tahoma" w:cs="Tahoma"/>
          <w:b/>
          <w:bCs/>
          <w:i/>
          <w:iCs/>
          <w:sz w:val="20"/>
        </w:rPr>
        <w:br/>
        <w:t xml:space="preserve">      </w:t>
      </w:r>
      <w:r w:rsidR="0055231A">
        <w:rPr>
          <w:rFonts w:ascii="Tahoma" w:hAnsi="Tahoma" w:cs="Tahoma"/>
          <w:b/>
          <w:bCs/>
          <w:i/>
          <w:iCs/>
          <w:sz w:val="20"/>
        </w:rPr>
        <w:t xml:space="preserve"> </w:t>
      </w:r>
      <w:r>
        <w:rPr>
          <w:rFonts w:ascii="Tahoma" w:hAnsi="Tahoma" w:cs="Tahoma"/>
          <w:b/>
          <w:bCs/>
          <w:i/>
          <w:iCs/>
          <w:sz w:val="20"/>
        </w:rPr>
        <w:t xml:space="preserve"> </w:t>
      </w:r>
      <w:r w:rsidRPr="00153D10">
        <w:rPr>
          <w:rFonts w:ascii="Tahoma" w:hAnsi="Tahoma" w:cs="Tahoma"/>
          <w:b/>
          <w:bCs/>
          <w:i/>
          <w:iCs/>
          <w:sz w:val="20"/>
        </w:rPr>
        <w:t>zamówienia bez podania przyczyny.</w:t>
      </w:r>
    </w:p>
    <w:p w:rsidR="00153D10" w:rsidP="007A39A2" w:rsidRDefault="00153D10" w14:paraId="1D0ED2C6" w14:textId="678445E8">
      <w:pPr>
        <w:ind w:left="426" w:hanging="426"/>
        <w:jc w:val="both"/>
        <w:rPr>
          <w:rFonts w:ascii="Tahoma" w:hAnsi="Tahoma" w:cs="Tahoma"/>
          <w:b/>
          <w:i/>
          <w:iCs/>
          <w:sz w:val="20"/>
          <w:szCs w:val="20"/>
        </w:rPr>
      </w:pPr>
      <w:r>
        <w:rPr>
          <w:rFonts w:ascii="Tahoma" w:hAnsi="Tahoma" w:cs="Tahoma"/>
          <w:b/>
          <w:i/>
          <w:iCs/>
          <w:sz w:val="20"/>
          <w:szCs w:val="20"/>
        </w:rPr>
        <w:t xml:space="preserve"> </w:t>
      </w:r>
    </w:p>
    <w:p w:rsidRPr="007A39A2" w:rsidR="00153D10" w:rsidP="007A39A2" w:rsidRDefault="00153D10" w14:paraId="5F53A575" w14:textId="77777777">
      <w:pPr>
        <w:ind w:left="426" w:hanging="426"/>
        <w:jc w:val="both"/>
        <w:rPr>
          <w:rFonts w:ascii="Tahoma" w:hAnsi="Tahoma" w:cs="Tahoma"/>
          <w:b/>
          <w:i/>
          <w:iCs/>
          <w:sz w:val="20"/>
          <w:szCs w:val="20"/>
        </w:rPr>
      </w:pPr>
    </w:p>
    <w:p w:rsidR="005C593A" w:rsidP="005C593A" w:rsidRDefault="005C593A" w14:paraId="2BC2E8C7" w14:textId="77777777">
      <w:pPr>
        <w:rPr>
          <w:rFonts w:ascii="Tahoma" w:hAnsi="Tahoma" w:cs="Tahoma"/>
          <w:sz w:val="20"/>
          <w:szCs w:val="20"/>
        </w:rPr>
      </w:pPr>
    </w:p>
    <w:p w:rsidR="00153D10" w:rsidP="005C593A" w:rsidRDefault="00153D10" w14:paraId="64BB38A4" w14:textId="7D78C6B0">
      <w:pPr>
        <w:rPr>
          <w:rFonts w:ascii="Tahoma" w:hAnsi="Tahoma" w:cs="Tahoma"/>
          <w:sz w:val="20"/>
          <w:szCs w:val="20"/>
        </w:rPr>
      </w:pPr>
    </w:p>
    <w:p w:rsidRPr="00975C7D" w:rsidR="00153D10" w:rsidP="005C593A" w:rsidRDefault="00153D10" w14:paraId="1D6B4959" w14:textId="77777777">
      <w:pPr>
        <w:rPr>
          <w:rStyle w:val="Odwoanieintensywne"/>
          <w:rFonts w:ascii="Tahoma" w:hAnsi="Tahoma" w:cs="Tahoma"/>
          <w:b w:val="0"/>
          <w:bCs w:val="0"/>
          <w:smallCaps w:val="0"/>
          <w:color w:val="auto"/>
          <w:spacing w:val="0"/>
          <w:sz w:val="20"/>
          <w:szCs w:val="20"/>
        </w:rPr>
      </w:pPr>
    </w:p>
    <w:sectPr w:rsidRPr="00975C7D" w:rsidR="00153D10" w:rsidSect="005A77E1">
      <w:footerReference w:type="default" r:id="rId9"/>
      <w:pgSz w:w="11906" w:h="16838"/>
      <w:pgMar w:top="851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FD25D" w14:textId="77777777" w:rsidR="00B217CD" w:rsidRDefault="00B217CD" w:rsidP="007D189A">
      <w:r>
        <w:separator/>
      </w:r>
    </w:p>
  </w:endnote>
  <w:endnote w:type="continuationSeparator" w:id="0">
    <w:p w14:paraId="469DC56B" w14:textId="77777777" w:rsidR="00B217CD" w:rsidRDefault="00B217CD" w:rsidP="007D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072987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AA0DBB" w14:textId="10720130" w:rsidR="005A77E1" w:rsidRPr="005A77E1" w:rsidRDefault="005A77E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5A77E1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5A77E1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5A77E1">
          <w:rPr>
            <w:sz w:val="20"/>
            <w:szCs w:val="20"/>
          </w:rPr>
          <w:instrText>PAGE    \* MERGEFORMAT</w:instrText>
        </w:r>
        <w:r w:rsidRPr="005A77E1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5A77E1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5A77E1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2A5BE577" w14:textId="77777777" w:rsidR="005A77E1" w:rsidRDefault="005A77E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C18A" w14:textId="77777777" w:rsidR="00B217CD" w:rsidRDefault="00B217CD" w:rsidP="007D189A">
      <w:r>
        <w:separator/>
      </w:r>
    </w:p>
  </w:footnote>
  <w:footnote w:type="continuationSeparator" w:id="0">
    <w:p w14:paraId="451C2829" w14:textId="77777777" w:rsidR="00B217CD" w:rsidRDefault="00B217CD" w:rsidP="007D1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A60DF"/>
    <w:multiLevelType w:val="multilevel"/>
    <w:tmpl w:val="E3FE4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AA63FF7"/>
    <w:multiLevelType w:val="hybridMultilevel"/>
    <w:tmpl w:val="62F48630"/>
    <w:lvl w:ilvl="0" w:tplc="69A41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6D17DBE"/>
    <w:multiLevelType w:val="hybridMultilevel"/>
    <w:tmpl w:val="77F67C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9F32A75"/>
    <w:multiLevelType w:val="hybridMultilevel"/>
    <w:tmpl w:val="82BAA0CA"/>
    <w:lvl w:ilvl="0" w:tplc="18B2B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D08C1"/>
    <w:multiLevelType w:val="hybridMultilevel"/>
    <w:tmpl w:val="E6ACDF5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 w15:restartNumberingAfterBreak="0">
    <w:nsid w:val="1FC87C7C"/>
    <w:multiLevelType w:val="hybridMultilevel"/>
    <w:tmpl w:val="5B2E5B6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01C86"/>
    <w:multiLevelType w:val="hybridMultilevel"/>
    <w:tmpl w:val="6E647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041BB"/>
    <w:multiLevelType w:val="hybridMultilevel"/>
    <w:tmpl w:val="BFACD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2F3F"/>
    <w:multiLevelType w:val="hybridMultilevel"/>
    <w:tmpl w:val="A178FEDC"/>
    <w:lvl w:ilvl="0" w:tplc="CE4E0104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9455A0C"/>
    <w:multiLevelType w:val="hybridMultilevel"/>
    <w:tmpl w:val="A9AE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1D34BE"/>
    <w:multiLevelType w:val="hybridMultilevel"/>
    <w:tmpl w:val="3790F87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FEE5715"/>
    <w:multiLevelType w:val="hybridMultilevel"/>
    <w:tmpl w:val="A97A1C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B555C7"/>
    <w:multiLevelType w:val="hybridMultilevel"/>
    <w:tmpl w:val="925424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3A263E"/>
    <w:multiLevelType w:val="hybridMultilevel"/>
    <w:tmpl w:val="6360C96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86027"/>
    <w:multiLevelType w:val="hybridMultilevel"/>
    <w:tmpl w:val="A6A239BA"/>
    <w:lvl w:ilvl="0" w:tplc="6E18EBFC">
      <w:start w:val="1"/>
      <w:numFmt w:val="lowerLetter"/>
      <w:lvlText w:val="%1)"/>
      <w:lvlJc w:val="left"/>
      <w:pPr>
        <w:ind w:left="13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4" w:hanging="360"/>
      </w:pPr>
    </w:lvl>
    <w:lvl w:ilvl="2" w:tplc="0415001B" w:tentative="1">
      <w:start w:val="1"/>
      <w:numFmt w:val="lowerRoman"/>
      <w:lvlText w:val="%3."/>
      <w:lvlJc w:val="right"/>
      <w:pPr>
        <w:ind w:left="2774" w:hanging="180"/>
      </w:pPr>
    </w:lvl>
    <w:lvl w:ilvl="3" w:tplc="0415000F" w:tentative="1">
      <w:start w:val="1"/>
      <w:numFmt w:val="decimal"/>
      <w:lvlText w:val="%4."/>
      <w:lvlJc w:val="left"/>
      <w:pPr>
        <w:ind w:left="3494" w:hanging="360"/>
      </w:pPr>
    </w:lvl>
    <w:lvl w:ilvl="4" w:tplc="04150019" w:tentative="1">
      <w:start w:val="1"/>
      <w:numFmt w:val="lowerLetter"/>
      <w:lvlText w:val="%5."/>
      <w:lvlJc w:val="left"/>
      <w:pPr>
        <w:ind w:left="4214" w:hanging="360"/>
      </w:pPr>
    </w:lvl>
    <w:lvl w:ilvl="5" w:tplc="0415001B" w:tentative="1">
      <w:start w:val="1"/>
      <w:numFmt w:val="lowerRoman"/>
      <w:lvlText w:val="%6."/>
      <w:lvlJc w:val="right"/>
      <w:pPr>
        <w:ind w:left="4934" w:hanging="180"/>
      </w:pPr>
    </w:lvl>
    <w:lvl w:ilvl="6" w:tplc="0415000F" w:tentative="1">
      <w:start w:val="1"/>
      <w:numFmt w:val="decimal"/>
      <w:lvlText w:val="%7."/>
      <w:lvlJc w:val="left"/>
      <w:pPr>
        <w:ind w:left="5654" w:hanging="360"/>
      </w:pPr>
    </w:lvl>
    <w:lvl w:ilvl="7" w:tplc="04150019" w:tentative="1">
      <w:start w:val="1"/>
      <w:numFmt w:val="lowerLetter"/>
      <w:lvlText w:val="%8."/>
      <w:lvlJc w:val="left"/>
      <w:pPr>
        <w:ind w:left="6374" w:hanging="360"/>
      </w:pPr>
    </w:lvl>
    <w:lvl w:ilvl="8" w:tplc="0415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15" w15:restartNumberingAfterBreak="0">
    <w:nsid w:val="7F9138A7"/>
    <w:multiLevelType w:val="hybridMultilevel"/>
    <w:tmpl w:val="43D81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2"/>
  </w:num>
  <w:num w:numId="13">
    <w:abstractNumId w:val="10"/>
  </w:num>
  <w:num w:numId="14">
    <w:abstractNumId w:val="13"/>
  </w:num>
  <w:num w:numId="15">
    <w:abstractNumId w:val="15"/>
  </w:num>
  <w:num w:numId="16">
    <w:abstractNumId w:val="0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8d3407c0-6abc-48d9-b0fd-2b32d8fad3a7"/>
  </w:docVars>
  <w:rsids>
    <w:rsidRoot w:val="00422F09"/>
    <w:rsid w:val="00030AC1"/>
    <w:rsid w:val="00086287"/>
    <w:rsid w:val="00093306"/>
    <w:rsid w:val="000B16C9"/>
    <w:rsid w:val="000E0E0D"/>
    <w:rsid w:val="00137416"/>
    <w:rsid w:val="00153D10"/>
    <w:rsid w:val="00154613"/>
    <w:rsid w:val="00215BC1"/>
    <w:rsid w:val="002757E0"/>
    <w:rsid w:val="002D3A5A"/>
    <w:rsid w:val="002E232F"/>
    <w:rsid w:val="00311AB0"/>
    <w:rsid w:val="00314A2E"/>
    <w:rsid w:val="0035261E"/>
    <w:rsid w:val="00386E51"/>
    <w:rsid w:val="003E61C2"/>
    <w:rsid w:val="004220AE"/>
    <w:rsid w:val="00422F09"/>
    <w:rsid w:val="00511238"/>
    <w:rsid w:val="0055231A"/>
    <w:rsid w:val="00584F46"/>
    <w:rsid w:val="005A6611"/>
    <w:rsid w:val="005A77E1"/>
    <w:rsid w:val="005C3EEF"/>
    <w:rsid w:val="005C593A"/>
    <w:rsid w:val="005E3468"/>
    <w:rsid w:val="00614538"/>
    <w:rsid w:val="00643B34"/>
    <w:rsid w:val="00651792"/>
    <w:rsid w:val="00665D6F"/>
    <w:rsid w:val="00686876"/>
    <w:rsid w:val="006B542C"/>
    <w:rsid w:val="006E24EB"/>
    <w:rsid w:val="007A39A2"/>
    <w:rsid w:val="007A6799"/>
    <w:rsid w:val="007D189A"/>
    <w:rsid w:val="00802DB5"/>
    <w:rsid w:val="00824B5B"/>
    <w:rsid w:val="00827152"/>
    <w:rsid w:val="008667DE"/>
    <w:rsid w:val="008B0A41"/>
    <w:rsid w:val="00913D01"/>
    <w:rsid w:val="0093000D"/>
    <w:rsid w:val="00932F90"/>
    <w:rsid w:val="009333D0"/>
    <w:rsid w:val="00935956"/>
    <w:rsid w:val="00945E9C"/>
    <w:rsid w:val="00975C7D"/>
    <w:rsid w:val="009C7E33"/>
    <w:rsid w:val="009D7185"/>
    <w:rsid w:val="00A22CD3"/>
    <w:rsid w:val="00A26FC3"/>
    <w:rsid w:val="00A73691"/>
    <w:rsid w:val="00AC26BB"/>
    <w:rsid w:val="00AD260C"/>
    <w:rsid w:val="00B217CD"/>
    <w:rsid w:val="00B41641"/>
    <w:rsid w:val="00B505F8"/>
    <w:rsid w:val="00B544CE"/>
    <w:rsid w:val="00B657A7"/>
    <w:rsid w:val="00C02027"/>
    <w:rsid w:val="00C077B1"/>
    <w:rsid w:val="00C31F61"/>
    <w:rsid w:val="00CF1E99"/>
    <w:rsid w:val="00D62D81"/>
    <w:rsid w:val="00D67F64"/>
    <w:rsid w:val="00DC54C6"/>
    <w:rsid w:val="00DD4005"/>
    <w:rsid w:val="00E07924"/>
    <w:rsid w:val="00E35351"/>
    <w:rsid w:val="00E44F7C"/>
    <w:rsid w:val="00E84BF1"/>
    <w:rsid w:val="00ED2B00"/>
    <w:rsid w:val="00EF2620"/>
    <w:rsid w:val="00EF658C"/>
    <w:rsid w:val="00F34CF5"/>
    <w:rsid w:val="00F670DB"/>
    <w:rsid w:val="00F74C9B"/>
    <w:rsid w:val="00F82625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C8B4E1"/>
  <w15:chartTrackingRefBased/>
  <w15:docId w15:val="{2CC5A218-8AF5-40DC-9849-179B9227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89A"/>
  </w:style>
  <w:style w:type="paragraph" w:styleId="Stopka">
    <w:name w:val="footer"/>
    <w:basedOn w:val="Normalny"/>
    <w:link w:val="StopkaZnak"/>
    <w:uiPriority w:val="99"/>
    <w:unhideWhenUsed/>
    <w:rsid w:val="007D1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89A"/>
  </w:style>
  <w:style w:type="character" w:styleId="Hipercze">
    <w:name w:val="Hyperlink"/>
    <w:basedOn w:val="Domylnaczcionkaakapitu"/>
    <w:uiPriority w:val="99"/>
    <w:unhideWhenUsed/>
    <w:rsid w:val="007D18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189A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B657A7"/>
    <w:rPr>
      <w:b/>
      <w:bCs/>
      <w:smallCaps/>
      <w:color w:val="4472C4" w:themeColor="accent1"/>
      <w:spacing w:val="5"/>
    </w:rPr>
  </w:style>
  <w:style w:type="paragraph" w:styleId="Tekstpodstawowy">
    <w:name w:val="Body Text"/>
    <w:basedOn w:val="Normalny"/>
    <w:link w:val="TekstpodstawowyZnak"/>
    <w:rsid w:val="00614538"/>
    <w:pPr>
      <w:suppressAutoHyphens/>
      <w:jc w:val="both"/>
    </w:pPr>
    <w:rPr>
      <w:bCs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14538"/>
    <w:rPr>
      <w:rFonts w:ascii="Times New Roman" w:eastAsia="Times New Roman" w:hAnsi="Times New Roman" w:cs="Times New Roman"/>
      <w:bCs/>
      <w:sz w:val="24"/>
      <w:szCs w:val="20"/>
      <w:lang w:val="x-none" w:eastAsia="ar-SA"/>
    </w:rPr>
  </w:style>
  <w:style w:type="character" w:customStyle="1" w:styleId="Bodytext2">
    <w:name w:val="Body text (2)_"/>
    <w:link w:val="Bodytext20"/>
    <w:rsid w:val="00614538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4538"/>
    <w:pPr>
      <w:widowControl w:val="0"/>
      <w:shd w:val="clear" w:color="auto" w:fill="FFFFFF"/>
      <w:spacing w:line="277" w:lineRule="exact"/>
      <w:ind w:hanging="434"/>
      <w:jc w:val="center"/>
    </w:pPr>
    <w:rPr>
      <w:rFonts w:ascii="Arial" w:eastAsia="Arial" w:hAnsi="Arial" w:cs="Arial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E24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5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4C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C31F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pvdrzewo5">
    <w:name w:val="cpv_drzewo_5"/>
    <w:basedOn w:val="Domylnaczcionkaakapitu"/>
    <w:rsid w:val="00AC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c-szczecinek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33C1-800B-443F-AA97-C1D5625FA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2049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Leszek Mierzejewski</dc:creator>
  <cp:keywords/>
  <dc:description/>
  <cp:lastModifiedBy>Marek Szabałowski</cp:lastModifiedBy>
  <cp:revision>9</cp:revision>
  <cp:lastPrinted>2021-12-07T06:23:00Z</cp:lastPrinted>
  <dcterms:created xsi:type="dcterms:W3CDTF">2021-12-02T09:18:00Z</dcterms:created>
  <dcterms:modified xsi:type="dcterms:W3CDTF">2021-12-07T11:03:00Z</dcterms:modified>
</cp:coreProperties>
</file>